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D0" w:rsidRDefault="00B7159B">
      <w:pPr>
        <w:pStyle w:val="Zkladntext"/>
        <w:ind w:left="112"/>
        <w:rPr>
          <w:rFonts w:ascii="Times New Roman"/>
        </w:rPr>
      </w:pPr>
      <w:r>
        <w:rPr>
          <w:rFonts w:ascii="Times New Roman"/>
          <w:noProof/>
          <w:lang w:val="sk-SK" w:eastAsia="sk-SK"/>
        </w:rPr>
        <w:drawing>
          <wp:inline distT="0" distB="0" distL="0" distR="0">
            <wp:extent cx="5607806" cy="3967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806" cy="39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AD0" w:rsidRDefault="00837AD0">
      <w:pPr>
        <w:pStyle w:val="Zkladntext"/>
        <w:rPr>
          <w:rFonts w:ascii="Times New Roman"/>
        </w:rPr>
      </w:pPr>
    </w:p>
    <w:p w:rsidR="00837AD0" w:rsidRDefault="00837AD0">
      <w:pPr>
        <w:pStyle w:val="Zkladntext"/>
        <w:spacing w:before="4"/>
        <w:rPr>
          <w:rFonts w:ascii="Times New Roman"/>
        </w:rPr>
      </w:pPr>
    </w:p>
    <w:p w:rsidR="00837AD0" w:rsidRDefault="009F6308">
      <w:pPr>
        <w:pStyle w:val="Nadpis1"/>
        <w:spacing w:before="89" w:line="322" w:lineRule="exact"/>
        <w:ind w:left="763"/>
        <w:jc w:val="center"/>
      </w:pPr>
      <w:r>
        <w:t>OBEC TACHTY</w:t>
      </w:r>
    </w:p>
    <w:p w:rsidR="00837AD0" w:rsidRDefault="009F6308">
      <w:pPr>
        <w:ind w:left="764" w:right="762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  <w:u w:val="thick"/>
        </w:rPr>
        <w:t>Tachty</w:t>
      </w:r>
      <w:proofErr w:type="spellEnd"/>
      <w:r>
        <w:rPr>
          <w:rFonts w:ascii="Times New Roman" w:hAnsi="Times New Roman"/>
          <w:b/>
          <w:sz w:val="28"/>
          <w:u w:val="thick"/>
        </w:rPr>
        <w:t xml:space="preserve"> 152, 980 34 </w:t>
      </w:r>
      <w:proofErr w:type="spellStart"/>
      <w:r>
        <w:rPr>
          <w:rFonts w:ascii="Times New Roman" w:hAnsi="Times New Roman"/>
          <w:b/>
          <w:sz w:val="28"/>
          <w:u w:val="thick"/>
        </w:rPr>
        <w:t>Nová</w:t>
      </w:r>
      <w:proofErr w:type="spellEnd"/>
      <w:r>
        <w:rPr>
          <w:rFonts w:ascii="Times New Roman" w:hAnsi="Times New Roman"/>
          <w:b/>
          <w:sz w:val="28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/>
        </w:rPr>
        <w:t>Bašta</w:t>
      </w:r>
      <w:proofErr w:type="spellEnd"/>
    </w:p>
    <w:p w:rsidR="00837AD0" w:rsidRDefault="00837AD0">
      <w:pPr>
        <w:pStyle w:val="Zkladntext"/>
        <w:spacing w:before="2"/>
        <w:rPr>
          <w:rFonts w:ascii="Times New Roman"/>
          <w:b/>
        </w:rPr>
      </w:pPr>
    </w:p>
    <w:p w:rsidR="00837AD0" w:rsidRDefault="00B7159B">
      <w:pPr>
        <w:spacing w:before="89"/>
        <w:ind w:left="2949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vyhlasuje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výberové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konanie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na</w:t>
      </w:r>
      <w:proofErr w:type="spellEnd"/>
    </w:p>
    <w:p w:rsidR="00837AD0" w:rsidRDefault="00837AD0">
      <w:pPr>
        <w:pStyle w:val="Zkladntext"/>
        <w:spacing w:before="11"/>
        <w:rPr>
          <w:rFonts w:ascii="Times New Roman"/>
          <w:b/>
          <w:sz w:val="27"/>
        </w:rPr>
      </w:pPr>
    </w:p>
    <w:p w:rsidR="00837AD0" w:rsidRDefault="00B7159B">
      <w:pPr>
        <w:pStyle w:val="Odsekzoznamu"/>
        <w:numPr>
          <w:ilvl w:val="0"/>
          <w:numId w:val="4"/>
        </w:numPr>
        <w:tabs>
          <w:tab w:val="left" w:pos="833"/>
        </w:tabs>
        <w:ind w:right="1139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jedno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pracovné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miesto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koordinátora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členov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miestnej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občianskej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poriadkovej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služby</w:t>
      </w:r>
      <w:proofErr w:type="spellEnd"/>
    </w:p>
    <w:p w:rsidR="00837AD0" w:rsidRDefault="00837AD0">
      <w:pPr>
        <w:pStyle w:val="Zkladntext"/>
        <w:spacing w:before="2"/>
        <w:rPr>
          <w:rFonts w:ascii="Times New Roman"/>
          <w:b/>
          <w:sz w:val="24"/>
        </w:rPr>
      </w:pPr>
    </w:p>
    <w:p w:rsidR="00837AD0" w:rsidRDefault="00271EE8">
      <w:pPr>
        <w:pStyle w:val="Odsekzoznamu"/>
        <w:numPr>
          <w:ilvl w:val="0"/>
          <w:numId w:val="4"/>
        </w:numPr>
        <w:tabs>
          <w:tab w:val="left" w:pos="833"/>
        </w:tabs>
        <w:ind w:right="67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tri</w:t>
      </w:r>
      <w:r w:rsidR="00B7159B">
        <w:rPr>
          <w:rFonts w:ascii="Times New Roman" w:hAnsi="Times New Roman"/>
          <w:b/>
          <w:sz w:val="28"/>
        </w:rPr>
        <w:t xml:space="preserve"> </w:t>
      </w:r>
      <w:proofErr w:type="spellStart"/>
      <w:r w:rsidR="00B7159B">
        <w:rPr>
          <w:rFonts w:ascii="Times New Roman" w:hAnsi="Times New Roman"/>
          <w:b/>
          <w:sz w:val="28"/>
        </w:rPr>
        <w:t>pracovných</w:t>
      </w:r>
      <w:proofErr w:type="spellEnd"/>
      <w:r w:rsidR="00B7159B">
        <w:rPr>
          <w:rFonts w:ascii="Times New Roman" w:hAnsi="Times New Roman"/>
          <w:b/>
          <w:sz w:val="28"/>
        </w:rPr>
        <w:t xml:space="preserve"> </w:t>
      </w:r>
      <w:proofErr w:type="spellStart"/>
      <w:r w:rsidR="00B7159B">
        <w:rPr>
          <w:rFonts w:ascii="Times New Roman" w:hAnsi="Times New Roman"/>
          <w:b/>
          <w:sz w:val="28"/>
        </w:rPr>
        <w:t>miest</w:t>
      </w:r>
      <w:proofErr w:type="spellEnd"/>
      <w:r w:rsidR="00B7159B">
        <w:rPr>
          <w:rFonts w:ascii="Times New Roman" w:hAnsi="Times New Roman"/>
          <w:b/>
          <w:sz w:val="28"/>
        </w:rPr>
        <w:t xml:space="preserve"> </w:t>
      </w:r>
      <w:proofErr w:type="spellStart"/>
      <w:r w:rsidR="00B7159B">
        <w:rPr>
          <w:rFonts w:ascii="Times New Roman" w:hAnsi="Times New Roman"/>
          <w:b/>
          <w:sz w:val="28"/>
        </w:rPr>
        <w:t>na</w:t>
      </w:r>
      <w:proofErr w:type="spellEnd"/>
      <w:r w:rsidR="00B7159B">
        <w:rPr>
          <w:rFonts w:ascii="Times New Roman" w:hAnsi="Times New Roman"/>
          <w:b/>
          <w:sz w:val="28"/>
        </w:rPr>
        <w:t xml:space="preserve"> </w:t>
      </w:r>
      <w:proofErr w:type="spellStart"/>
      <w:r w:rsidR="00B7159B">
        <w:rPr>
          <w:rFonts w:ascii="Times New Roman" w:hAnsi="Times New Roman"/>
          <w:b/>
          <w:sz w:val="28"/>
        </w:rPr>
        <w:t>členov</w:t>
      </w:r>
      <w:proofErr w:type="spellEnd"/>
      <w:r w:rsidR="00B7159B">
        <w:rPr>
          <w:rFonts w:ascii="Times New Roman" w:hAnsi="Times New Roman"/>
          <w:b/>
          <w:sz w:val="28"/>
        </w:rPr>
        <w:t xml:space="preserve"> </w:t>
      </w:r>
      <w:proofErr w:type="spellStart"/>
      <w:r w:rsidR="00B7159B">
        <w:rPr>
          <w:rFonts w:ascii="Times New Roman" w:hAnsi="Times New Roman"/>
          <w:b/>
          <w:sz w:val="28"/>
        </w:rPr>
        <w:t>miestnej</w:t>
      </w:r>
      <w:proofErr w:type="spellEnd"/>
      <w:r w:rsidR="00B7159B">
        <w:rPr>
          <w:rFonts w:ascii="Times New Roman" w:hAnsi="Times New Roman"/>
          <w:b/>
          <w:sz w:val="28"/>
        </w:rPr>
        <w:t xml:space="preserve"> </w:t>
      </w:r>
      <w:proofErr w:type="spellStart"/>
      <w:r w:rsidR="00B7159B">
        <w:rPr>
          <w:rFonts w:ascii="Times New Roman" w:hAnsi="Times New Roman"/>
          <w:b/>
          <w:sz w:val="28"/>
        </w:rPr>
        <w:t>občianskej</w:t>
      </w:r>
      <w:proofErr w:type="spellEnd"/>
      <w:r w:rsidR="00B7159B">
        <w:rPr>
          <w:rFonts w:ascii="Times New Roman" w:hAnsi="Times New Roman"/>
          <w:b/>
          <w:sz w:val="28"/>
        </w:rPr>
        <w:t xml:space="preserve"> </w:t>
      </w:r>
      <w:proofErr w:type="spellStart"/>
      <w:r w:rsidR="00B7159B">
        <w:rPr>
          <w:rFonts w:ascii="Times New Roman" w:hAnsi="Times New Roman"/>
          <w:b/>
          <w:sz w:val="28"/>
        </w:rPr>
        <w:t>poriadkovej</w:t>
      </w:r>
      <w:proofErr w:type="spellEnd"/>
      <w:r w:rsidR="00B7159B">
        <w:rPr>
          <w:rFonts w:ascii="Times New Roman" w:hAnsi="Times New Roman"/>
          <w:b/>
          <w:sz w:val="28"/>
        </w:rPr>
        <w:t xml:space="preserve"> </w:t>
      </w:r>
      <w:proofErr w:type="spellStart"/>
      <w:r w:rsidR="00B7159B">
        <w:rPr>
          <w:rFonts w:ascii="Times New Roman" w:hAnsi="Times New Roman"/>
          <w:b/>
          <w:sz w:val="28"/>
        </w:rPr>
        <w:t>služby</w:t>
      </w:r>
      <w:proofErr w:type="spellEnd"/>
    </w:p>
    <w:p w:rsidR="00837AD0" w:rsidRDefault="00837AD0">
      <w:pPr>
        <w:pStyle w:val="Zkladntext"/>
        <w:rPr>
          <w:rFonts w:ascii="Times New Roman"/>
          <w:b/>
          <w:sz w:val="30"/>
        </w:rPr>
      </w:pPr>
    </w:p>
    <w:p w:rsidR="00837AD0" w:rsidRDefault="00B7159B">
      <w:pPr>
        <w:spacing w:before="206"/>
        <w:ind w:left="765" w:right="762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  <w:u w:val="thick"/>
        </w:rPr>
        <w:t>Výberové</w:t>
      </w:r>
      <w:proofErr w:type="spellEnd"/>
      <w:r>
        <w:rPr>
          <w:rFonts w:ascii="Times New Roman" w:hAnsi="Times New Roman"/>
          <w:b/>
          <w:sz w:val="28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/>
        </w:rPr>
        <w:t>konanie</w:t>
      </w:r>
      <w:proofErr w:type="spellEnd"/>
      <w:r>
        <w:rPr>
          <w:rFonts w:ascii="Times New Roman" w:hAnsi="Times New Roman"/>
          <w:b/>
          <w:sz w:val="28"/>
          <w:u w:val="thick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u w:val="thick"/>
        </w:rPr>
        <w:t>sa</w:t>
      </w:r>
      <w:proofErr w:type="spellEnd"/>
      <w:proofErr w:type="gramEnd"/>
      <w:r>
        <w:rPr>
          <w:rFonts w:ascii="Times New Roman" w:hAnsi="Times New Roman"/>
          <w:b/>
          <w:sz w:val="28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/>
        </w:rPr>
        <w:t>uskutoční</w:t>
      </w:r>
      <w:proofErr w:type="spellEnd"/>
      <w:r>
        <w:rPr>
          <w:rFonts w:ascii="Times New Roman" w:hAnsi="Times New Roman"/>
          <w:b/>
          <w:sz w:val="28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/>
        </w:rPr>
        <w:t>dňa</w:t>
      </w:r>
      <w:proofErr w:type="spellEnd"/>
      <w:r>
        <w:rPr>
          <w:rFonts w:ascii="Times New Roman" w:hAnsi="Times New Roman"/>
          <w:b/>
          <w:sz w:val="28"/>
          <w:u w:val="thick"/>
        </w:rPr>
        <w:t xml:space="preserve"> 8.11.2017 (</w:t>
      </w:r>
      <w:proofErr w:type="spellStart"/>
      <w:r>
        <w:rPr>
          <w:rFonts w:ascii="Times New Roman" w:hAnsi="Times New Roman"/>
          <w:b/>
          <w:sz w:val="28"/>
          <w:u w:val="thick"/>
        </w:rPr>
        <w:t>streda</w:t>
      </w:r>
      <w:proofErr w:type="spellEnd"/>
      <w:r>
        <w:rPr>
          <w:rFonts w:ascii="Times New Roman" w:hAnsi="Times New Roman"/>
          <w:b/>
          <w:sz w:val="28"/>
          <w:u w:val="thick"/>
        </w:rPr>
        <w:t xml:space="preserve">) o 09.00. </w:t>
      </w:r>
      <w:proofErr w:type="spellStart"/>
      <w:proofErr w:type="gramStart"/>
      <w:r>
        <w:rPr>
          <w:rFonts w:ascii="Times New Roman" w:hAnsi="Times New Roman"/>
          <w:b/>
          <w:sz w:val="28"/>
          <w:u w:val="thick"/>
        </w:rPr>
        <w:t>hod</w:t>
      </w:r>
      <w:proofErr w:type="spellEnd"/>
      <w:proofErr w:type="gramEnd"/>
      <w:r>
        <w:rPr>
          <w:rFonts w:ascii="Times New Roman" w:hAnsi="Times New Roman"/>
          <w:b/>
          <w:sz w:val="28"/>
          <w:u w:val="thick"/>
        </w:rPr>
        <w:t>.</w:t>
      </w:r>
    </w:p>
    <w:p w:rsidR="00837AD0" w:rsidRDefault="00837AD0">
      <w:pPr>
        <w:pStyle w:val="Zkladntext"/>
        <w:spacing w:before="2"/>
        <w:rPr>
          <w:rFonts w:ascii="Times New Roman"/>
          <w:b/>
        </w:rPr>
      </w:pPr>
    </w:p>
    <w:p w:rsidR="00837AD0" w:rsidRDefault="00B7159B" w:rsidP="009F6308">
      <w:pPr>
        <w:spacing w:before="89"/>
        <w:ind w:left="1612" w:right="249" w:hanging="1347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v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priestoroch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zasadačky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9F6308">
        <w:rPr>
          <w:rFonts w:ascii="Times New Roman" w:hAnsi="Times New Roman"/>
          <w:b/>
          <w:sz w:val="28"/>
        </w:rPr>
        <w:t>obecného</w:t>
      </w:r>
      <w:proofErr w:type="spellEnd"/>
      <w:r w:rsidR="009F6308">
        <w:rPr>
          <w:rFonts w:ascii="Times New Roman" w:hAnsi="Times New Roman"/>
          <w:b/>
          <w:sz w:val="28"/>
        </w:rPr>
        <w:t xml:space="preserve"> </w:t>
      </w:r>
      <w:proofErr w:type="spellStart"/>
      <w:r w:rsidR="009F6308">
        <w:rPr>
          <w:rFonts w:ascii="Times New Roman" w:hAnsi="Times New Roman"/>
          <w:b/>
          <w:sz w:val="28"/>
        </w:rPr>
        <w:t>úradu</w:t>
      </w:r>
      <w:proofErr w:type="spellEnd"/>
    </w:p>
    <w:p w:rsidR="00837AD0" w:rsidRDefault="00837AD0">
      <w:pPr>
        <w:pStyle w:val="Zkladntext"/>
        <w:rPr>
          <w:rFonts w:ascii="Times New Roman"/>
          <w:b/>
          <w:sz w:val="30"/>
        </w:rPr>
      </w:pPr>
    </w:p>
    <w:p w:rsidR="00837AD0" w:rsidRDefault="00B7159B">
      <w:pPr>
        <w:spacing w:before="208"/>
        <w:ind w:left="112" w:right="10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Záujemcovia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pracovné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miesto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môžu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žiadosť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požadované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doklady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doručiť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alebo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poštou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 xml:space="preserve">v </w:t>
      </w:r>
      <w:proofErr w:type="spellStart"/>
      <w:r>
        <w:rPr>
          <w:rFonts w:ascii="Times New Roman" w:hAnsi="Times New Roman"/>
          <w:b/>
          <w:sz w:val="24"/>
          <w:u w:val="thick"/>
        </w:rPr>
        <w:t>zalepenej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obálke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u w:val="thick"/>
        </w:rPr>
        <w:t>na</w:t>
      </w:r>
      <w:proofErr w:type="spellEnd"/>
      <w:proofErr w:type="gram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adresu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 w:rsidR="009F6308">
        <w:rPr>
          <w:rFonts w:ascii="Times New Roman" w:hAnsi="Times New Roman"/>
          <w:b/>
          <w:sz w:val="24"/>
        </w:rPr>
        <w:t>Obec</w:t>
      </w:r>
      <w:proofErr w:type="spellEnd"/>
      <w:r w:rsidR="009F6308">
        <w:rPr>
          <w:rFonts w:ascii="Times New Roman" w:hAnsi="Times New Roman"/>
          <w:b/>
          <w:sz w:val="24"/>
        </w:rPr>
        <w:t xml:space="preserve"> </w:t>
      </w:r>
      <w:proofErr w:type="spellStart"/>
      <w:r w:rsidR="009F6308">
        <w:rPr>
          <w:rFonts w:ascii="Times New Roman" w:hAnsi="Times New Roman"/>
          <w:b/>
          <w:sz w:val="24"/>
        </w:rPr>
        <w:t>Tachty</w:t>
      </w:r>
      <w:proofErr w:type="spellEnd"/>
      <w:r w:rsidR="009F6308">
        <w:rPr>
          <w:rFonts w:ascii="Times New Roman" w:hAnsi="Times New Roman"/>
          <w:b/>
          <w:sz w:val="24"/>
        </w:rPr>
        <w:t xml:space="preserve">, </w:t>
      </w:r>
      <w:proofErr w:type="spellStart"/>
      <w:r w:rsidR="009F6308">
        <w:rPr>
          <w:rFonts w:ascii="Times New Roman" w:hAnsi="Times New Roman"/>
          <w:b/>
          <w:sz w:val="24"/>
        </w:rPr>
        <w:t>Tachty</w:t>
      </w:r>
      <w:proofErr w:type="spellEnd"/>
      <w:r w:rsidR="009F6308">
        <w:rPr>
          <w:rFonts w:ascii="Times New Roman" w:hAnsi="Times New Roman"/>
          <w:b/>
          <w:sz w:val="24"/>
        </w:rPr>
        <w:t xml:space="preserve"> 152, 980 34 </w:t>
      </w:r>
      <w:proofErr w:type="spellStart"/>
      <w:r w:rsidR="009F6308">
        <w:rPr>
          <w:rFonts w:ascii="Times New Roman" w:hAnsi="Times New Roman"/>
          <w:b/>
          <w:sz w:val="24"/>
        </w:rPr>
        <w:t>Nová</w:t>
      </w:r>
      <w:proofErr w:type="spellEnd"/>
      <w:r w:rsidR="009F6308">
        <w:rPr>
          <w:rFonts w:ascii="Times New Roman" w:hAnsi="Times New Roman"/>
          <w:b/>
          <w:sz w:val="24"/>
        </w:rPr>
        <w:t xml:space="preserve"> </w:t>
      </w:r>
      <w:proofErr w:type="spellStart"/>
      <w:r w:rsidR="009F6308">
        <w:rPr>
          <w:rFonts w:ascii="Times New Roman" w:hAnsi="Times New Roman"/>
          <w:b/>
          <w:sz w:val="24"/>
        </w:rPr>
        <w:t>Bašta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 xml:space="preserve">s </w:t>
      </w:r>
      <w:proofErr w:type="spellStart"/>
      <w:r>
        <w:rPr>
          <w:rFonts w:ascii="Times New Roman" w:hAnsi="Times New Roman"/>
          <w:b/>
          <w:sz w:val="24"/>
          <w:u w:val="thick"/>
        </w:rPr>
        <w:t>označením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obálky</w:t>
      </w:r>
      <w:proofErr w:type="spellEnd"/>
      <w:r>
        <w:rPr>
          <w:rFonts w:ascii="Times New Roman" w:hAnsi="Times New Roman"/>
          <w:b/>
          <w:sz w:val="24"/>
        </w:rPr>
        <w:t xml:space="preserve"> „VK-MOPS-NEOTVÁRAŤ“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Záujemcovia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vo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svojej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žiadosti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jednoznačne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určia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  <w:u w:val="thick"/>
        </w:rPr>
        <w:t xml:space="preserve">o </w:t>
      </w:r>
      <w:proofErr w:type="spellStart"/>
      <w:r>
        <w:rPr>
          <w:rFonts w:ascii="Times New Roman" w:hAnsi="Times New Roman"/>
          <w:b/>
          <w:sz w:val="24"/>
          <w:u w:val="thick"/>
        </w:rPr>
        <w:t>ktorú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pozíciu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majú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záujem</w:t>
      </w:r>
      <w:proofErr w:type="spellEnd"/>
      <w:r>
        <w:rPr>
          <w:rFonts w:ascii="Times New Roman" w:hAnsi="Times New Roman"/>
          <w:b/>
          <w:sz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</w:rPr>
        <w:t>člen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miestnej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občianskej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poriadkovej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služby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koordinátor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členov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miestnej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občianskej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poriadkovej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služby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alebo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pozície</w:t>
      </w:r>
      <w:proofErr w:type="spellEnd"/>
      <w:r>
        <w:rPr>
          <w:rFonts w:ascii="Times New Roman" w:hAnsi="Times New Roman"/>
          <w:b/>
          <w:sz w:val="24"/>
        </w:rPr>
        <w:t>).</w:t>
      </w:r>
    </w:p>
    <w:p w:rsidR="00837AD0" w:rsidRDefault="00837AD0">
      <w:pPr>
        <w:pStyle w:val="Zkladntext"/>
        <w:spacing w:before="9"/>
        <w:rPr>
          <w:rFonts w:ascii="Times New Roman"/>
          <w:b/>
          <w:sz w:val="23"/>
        </w:rPr>
      </w:pPr>
    </w:p>
    <w:p w:rsidR="00837AD0" w:rsidRDefault="00B7159B">
      <w:pPr>
        <w:pStyle w:val="Nadpis2"/>
        <w:ind w:right="249"/>
      </w:pPr>
      <w:proofErr w:type="spellStart"/>
      <w:r>
        <w:rPr>
          <w:u w:val="thick"/>
        </w:rPr>
        <w:t>Uzávierka</w:t>
      </w:r>
      <w:proofErr w:type="spellEnd"/>
      <w:r>
        <w:rPr>
          <w:u w:val="thick"/>
        </w:rPr>
        <w:t xml:space="preserve"> </w:t>
      </w:r>
      <w:proofErr w:type="spellStart"/>
      <w:proofErr w:type="gramStart"/>
      <w:r>
        <w:rPr>
          <w:u w:val="thick"/>
        </w:rPr>
        <w:t>na</w:t>
      </w:r>
      <w:proofErr w:type="spellEnd"/>
      <w:proofErr w:type="gramEnd"/>
      <w:r>
        <w:rPr>
          <w:u w:val="thick"/>
        </w:rPr>
        <w:t xml:space="preserve"> </w:t>
      </w:r>
      <w:proofErr w:type="spellStart"/>
      <w:r>
        <w:rPr>
          <w:u w:val="thick"/>
        </w:rPr>
        <w:t>predkladanie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žiadostí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prijatie</w:t>
      </w:r>
      <w:proofErr w:type="spellEnd"/>
      <w:r>
        <w:rPr>
          <w:u w:val="thick"/>
        </w:rPr>
        <w:t xml:space="preserve"> do </w:t>
      </w:r>
      <w:proofErr w:type="spellStart"/>
      <w:r>
        <w:rPr>
          <w:u w:val="thick"/>
        </w:rPr>
        <w:t>zamestnania</w:t>
      </w:r>
      <w:proofErr w:type="spellEnd"/>
      <w:r>
        <w:rPr>
          <w:u w:val="thick"/>
        </w:rPr>
        <w:t xml:space="preserve"> je </w:t>
      </w:r>
      <w:proofErr w:type="spellStart"/>
      <w:r>
        <w:rPr>
          <w:u w:val="thick"/>
        </w:rPr>
        <w:t>deň</w:t>
      </w:r>
      <w:proofErr w:type="spellEnd"/>
      <w:r>
        <w:rPr>
          <w:u w:val="thick"/>
        </w:rPr>
        <w:t xml:space="preserve"> 31.10.2017 (</w:t>
      </w:r>
      <w:proofErr w:type="spellStart"/>
      <w:r>
        <w:rPr>
          <w:u w:val="thick"/>
        </w:rPr>
        <w:t>utorok</w:t>
      </w:r>
      <w:proofErr w:type="spellEnd"/>
      <w:r>
        <w:rPr>
          <w:u w:val="thick"/>
        </w:rPr>
        <w:t>)</w:t>
      </w:r>
      <w:r>
        <w:t xml:space="preserve"> </w:t>
      </w:r>
      <w:r>
        <w:rPr>
          <w:u w:val="thick"/>
        </w:rPr>
        <w:t xml:space="preserve">do 24 </w:t>
      </w:r>
      <w:proofErr w:type="spellStart"/>
      <w:r>
        <w:rPr>
          <w:u w:val="thick"/>
        </w:rPr>
        <w:t>hod</w:t>
      </w:r>
      <w:proofErr w:type="spellEnd"/>
      <w:r>
        <w:rPr>
          <w:u w:val="thick"/>
        </w:rPr>
        <w:t>.</w:t>
      </w:r>
    </w:p>
    <w:p w:rsidR="00837AD0" w:rsidRDefault="00837AD0">
      <w:pPr>
        <w:pStyle w:val="Zkladntext"/>
        <w:spacing w:before="2"/>
        <w:rPr>
          <w:rFonts w:ascii="Times New Roman"/>
          <w:b/>
          <w:sz w:val="16"/>
        </w:rPr>
      </w:pPr>
    </w:p>
    <w:p w:rsidR="00837AD0" w:rsidRDefault="00B7159B">
      <w:pPr>
        <w:spacing w:before="90"/>
        <w:ind w:left="11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Záujemcovia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ktorých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žiadosti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z w:val="24"/>
        </w:rPr>
        <w:t>výberového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konania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budú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doručené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termíne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uzávierky</w:t>
      </w:r>
      <w:proofErr w:type="spellEnd"/>
      <w:r>
        <w:rPr>
          <w:rFonts w:ascii="Times New Roman" w:hAnsi="Times New Roman"/>
          <w:sz w:val="24"/>
        </w:rPr>
        <w:t>,</w:t>
      </w:r>
    </w:p>
    <w:p w:rsidR="00837AD0" w:rsidRDefault="00B7159B">
      <w:pPr>
        <w:ind w:left="112"/>
        <w:rPr>
          <w:rFonts w:ascii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nebudú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zaradení</w:t>
      </w:r>
      <w:proofErr w:type="spellEnd"/>
      <w:r>
        <w:rPr>
          <w:rFonts w:ascii="Times New Roman" w:hAnsi="Times New Roman"/>
          <w:b/>
          <w:sz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</w:rPr>
        <w:t>výberového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konania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837AD0" w:rsidRDefault="00837AD0">
      <w:pPr>
        <w:pStyle w:val="Zkladntext"/>
        <w:spacing w:before="1"/>
        <w:rPr>
          <w:rFonts w:ascii="Times New Roman"/>
          <w:b/>
          <w:sz w:val="24"/>
        </w:rPr>
      </w:pPr>
    </w:p>
    <w:p w:rsidR="00837AD0" w:rsidRDefault="00B7159B">
      <w:pPr>
        <w:ind w:left="112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Zoznam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požadovaných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dokladov</w:t>
      </w:r>
      <w:proofErr w:type="spellEnd"/>
      <w:r>
        <w:rPr>
          <w:rFonts w:ascii="Times New Roman" w:hAnsi="Times New Roman"/>
          <w:b/>
          <w:sz w:val="28"/>
        </w:rPr>
        <w:t xml:space="preserve"> k </w:t>
      </w:r>
      <w:proofErr w:type="spellStart"/>
      <w:proofErr w:type="gramStart"/>
      <w:r>
        <w:rPr>
          <w:rFonts w:ascii="Times New Roman" w:hAnsi="Times New Roman"/>
          <w:b/>
          <w:sz w:val="28"/>
        </w:rPr>
        <w:t>žiadosti</w:t>
      </w:r>
      <w:proofErr w:type="spellEnd"/>
      <w:r>
        <w:rPr>
          <w:rFonts w:ascii="Times New Roman" w:hAnsi="Times New Roman"/>
          <w:b/>
          <w:sz w:val="28"/>
        </w:rPr>
        <w:t xml:space="preserve"> :</w:t>
      </w:r>
      <w:proofErr w:type="gramEnd"/>
    </w:p>
    <w:p w:rsidR="00837AD0" w:rsidRDefault="00B7159B">
      <w:pPr>
        <w:pStyle w:val="Odsekzoznamu"/>
        <w:numPr>
          <w:ilvl w:val="0"/>
          <w:numId w:val="2"/>
        </w:numPr>
        <w:tabs>
          <w:tab w:val="left" w:pos="833"/>
        </w:tabs>
        <w:spacing w:before="1"/>
        <w:ind w:right="92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žiadosť</w:t>
      </w:r>
      <w:proofErr w:type="spellEnd"/>
      <w:r>
        <w:rPr>
          <w:rFonts w:ascii="Times New Roman" w:hAnsi="Times New Roman"/>
          <w:sz w:val="24"/>
        </w:rPr>
        <w:t xml:space="preserve">, v </w:t>
      </w:r>
      <w:proofErr w:type="spellStart"/>
      <w:r>
        <w:rPr>
          <w:rFonts w:ascii="Times New Roman" w:hAnsi="Times New Roman"/>
          <w:sz w:val="24"/>
        </w:rPr>
        <w:t>ktorej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jednoznačne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určené</w:t>
      </w:r>
      <w:proofErr w:type="spellEnd"/>
      <w:r>
        <w:rPr>
          <w:rFonts w:ascii="Times New Roman" w:hAnsi="Times New Roman"/>
          <w:sz w:val="24"/>
        </w:rPr>
        <w:t xml:space="preserve">, o </w:t>
      </w:r>
      <w:proofErr w:type="spellStart"/>
      <w:r>
        <w:rPr>
          <w:rFonts w:ascii="Times New Roman" w:hAnsi="Times New Roman"/>
          <w:sz w:val="24"/>
        </w:rPr>
        <w:t>ktorú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pozíciu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alebo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pozície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kandidát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uchádza</w:t>
      </w:r>
      <w:proofErr w:type="spellEnd"/>
      <w:r>
        <w:rPr>
          <w:rFonts w:ascii="Times New Roman" w:hAnsi="Times New Roman"/>
          <w:sz w:val="24"/>
        </w:rPr>
        <w:t>,</w:t>
      </w:r>
    </w:p>
    <w:p w:rsidR="00837AD0" w:rsidRDefault="00B7159B">
      <w:pPr>
        <w:pStyle w:val="Odsekzoznamu"/>
        <w:numPr>
          <w:ilvl w:val="0"/>
          <w:numId w:val="2"/>
        </w:numPr>
        <w:tabs>
          <w:tab w:val="left" w:pos="833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životopis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uchádzača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uvedením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čísla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telefónu</w:t>
      </w:r>
      <w:proofErr w:type="spellEnd"/>
      <w:r>
        <w:rPr>
          <w:rFonts w:ascii="Times New Roman" w:hAnsi="Times New Roman"/>
          <w:sz w:val="24"/>
        </w:rPr>
        <w:t>,</w:t>
      </w:r>
    </w:p>
    <w:p w:rsidR="00837AD0" w:rsidRDefault="00B7159B">
      <w:pPr>
        <w:pStyle w:val="Odsekzoznamu"/>
        <w:numPr>
          <w:ilvl w:val="0"/>
          <w:numId w:val="2"/>
        </w:numPr>
        <w:tabs>
          <w:tab w:val="left" w:pos="833"/>
        </w:tabs>
        <w:ind w:right="32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doklad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najvyššom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dosiahnutom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vzdelaní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prípadne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aktuálne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potvrdenie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školy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štúdiu</w:t>
      </w:r>
      <w:proofErr w:type="spellEnd"/>
      <w:r>
        <w:rPr>
          <w:rFonts w:ascii="Times New Roman" w:hAnsi="Times New Roman"/>
          <w:sz w:val="24"/>
        </w:rPr>
        <w:t xml:space="preserve"> (pre </w:t>
      </w:r>
      <w:proofErr w:type="spellStart"/>
      <w:r>
        <w:rPr>
          <w:rFonts w:ascii="Times New Roman" w:hAnsi="Times New Roman"/>
          <w:sz w:val="24"/>
        </w:rPr>
        <w:t>pozíciu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koordinátora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členov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miestnej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občianskej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poriadkovej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služby</w:t>
      </w:r>
      <w:proofErr w:type="spellEnd"/>
      <w:r>
        <w:rPr>
          <w:rFonts w:ascii="Times New Roman" w:hAnsi="Times New Roman"/>
          <w:sz w:val="24"/>
        </w:rPr>
        <w:t>),</w:t>
      </w:r>
    </w:p>
    <w:p w:rsidR="00837AD0" w:rsidRDefault="00B7159B">
      <w:pPr>
        <w:pStyle w:val="Odsekzoznamu"/>
        <w:numPr>
          <w:ilvl w:val="0"/>
          <w:numId w:val="2"/>
        </w:numPr>
        <w:tabs>
          <w:tab w:val="left" w:pos="833"/>
        </w:tabs>
        <w:spacing w:before="1" w:line="275" w:lineRule="exac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výpis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registra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trestov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starší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ako</w:t>
      </w:r>
      <w:proofErr w:type="spellEnd"/>
      <w:r>
        <w:rPr>
          <w:rFonts w:ascii="Times New Roman" w:hAnsi="Times New Roman"/>
          <w:sz w:val="24"/>
        </w:rPr>
        <w:t xml:space="preserve"> 3 </w:t>
      </w:r>
      <w:proofErr w:type="spellStart"/>
      <w:r>
        <w:rPr>
          <w:rFonts w:ascii="Times New Roman" w:hAnsi="Times New Roman"/>
          <w:sz w:val="24"/>
        </w:rPr>
        <w:t>mesiaci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čase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podania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žiadosti</w:t>
      </w:r>
      <w:proofErr w:type="spellEnd"/>
    </w:p>
    <w:p w:rsidR="00837AD0" w:rsidRDefault="00B7159B">
      <w:pPr>
        <w:pStyle w:val="Odsekzoznamu"/>
        <w:numPr>
          <w:ilvl w:val="0"/>
          <w:numId w:val="2"/>
        </w:numPr>
        <w:tabs>
          <w:tab w:val="left" w:pos="833"/>
        </w:tabs>
        <w:ind w:right="5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písomný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súhlas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uchádzača</w:t>
      </w:r>
      <w:proofErr w:type="spellEnd"/>
      <w:r>
        <w:rPr>
          <w:rFonts w:ascii="Times New Roman" w:hAnsi="Times New Roman"/>
          <w:sz w:val="24"/>
        </w:rPr>
        <w:t xml:space="preserve"> k </w:t>
      </w:r>
      <w:proofErr w:type="spellStart"/>
      <w:r>
        <w:rPr>
          <w:rFonts w:ascii="Times New Roman" w:hAnsi="Times New Roman"/>
          <w:sz w:val="24"/>
        </w:rPr>
        <w:t>použitiu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osobných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údajov</w:t>
      </w:r>
      <w:proofErr w:type="spellEnd"/>
      <w:r>
        <w:rPr>
          <w:rFonts w:ascii="Times New Roman" w:hAnsi="Times New Roman"/>
          <w:sz w:val="24"/>
        </w:rPr>
        <w:t xml:space="preserve"> pre </w:t>
      </w:r>
      <w:proofErr w:type="spellStart"/>
      <w:r>
        <w:rPr>
          <w:rFonts w:ascii="Times New Roman" w:hAnsi="Times New Roman"/>
          <w:sz w:val="24"/>
        </w:rPr>
        <w:t>účely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výberového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konania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podľa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zákona</w:t>
      </w:r>
      <w:proofErr w:type="spellEnd"/>
      <w:r>
        <w:rPr>
          <w:rFonts w:ascii="Times New Roman" w:hAnsi="Times New Roman"/>
          <w:sz w:val="24"/>
        </w:rPr>
        <w:t xml:space="preserve"> č. 122/2013 Z. z. o </w:t>
      </w:r>
      <w:proofErr w:type="spellStart"/>
      <w:r>
        <w:rPr>
          <w:rFonts w:ascii="Times New Roman" w:hAnsi="Times New Roman"/>
          <w:sz w:val="24"/>
        </w:rPr>
        <w:t>ochrane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osobných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údajov</w:t>
      </w:r>
      <w:proofErr w:type="spellEnd"/>
    </w:p>
    <w:p w:rsidR="00837AD0" w:rsidRDefault="00837AD0">
      <w:pPr>
        <w:pStyle w:val="Zkladntext"/>
        <w:rPr>
          <w:rFonts w:ascii="Times New Roman"/>
          <w:sz w:val="26"/>
        </w:rPr>
      </w:pPr>
    </w:p>
    <w:p w:rsidR="00837AD0" w:rsidRDefault="00837AD0">
      <w:pPr>
        <w:pStyle w:val="Zkladntext"/>
        <w:rPr>
          <w:rFonts w:ascii="Times New Roman"/>
          <w:sz w:val="26"/>
        </w:rPr>
      </w:pPr>
    </w:p>
    <w:p w:rsidR="00837AD0" w:rsidRDefault="00837AD0">
      <w:pPr>
        <w:pStyle w:val="Zkladntext"/>
        <w:spacing w:before="2"/>
        <w:rPr>
          <w:rFonts w:ascii="Times New Roman"/>
          <w:sz w:val="36"/>
        </w:rPr>
      </w:pPr>
    </w:p>
    <w:p w:rsidR="00837AD0" w:rsidRDefault="00B7159B">
      <w:pPr>
        <w:ind w:right="847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1.</w:t>
      </w:r>
    </w:p>
    <w:p w:rsidR="00837AD0" w:rsidRDefault="00837AD0">
      <w:pPr>
        <w:jc w:val="right"/>
        <w:rPr>
          <w:rFonts w:ascii="Times New Roman"/>
          <w:sz w:val="16"/>
        </w:rPr>
        <w:sectPr w:rsidR="00837AD0">
          <w:type w:val="continuous"/>
          <w:pgSz w:w="11900" w:h="16840"/>
          <w:pgMar w:top="1140" w:right="1300" w:bottom="280" w:left="1020" w:header="708" w:footer="708" w:gutter="0"/>
          <w:cols w:space="708"/>
        </w:sectPr>
      </w:pPr>
    </w:p>
    <w:p w:rsidR="00837AD0" w:rsidRDefault="00B7159B">
      <w:pPr>
        <w:pStyle w:val="Nadpis2"/>
        <w:tabs>
          <w:tab w:val="left" w:pos="1720"/>
          <w:tab w:val="left" w:pos="3351"/>
          <w:tab w:val="left" w:pos="3838"/>
          <w:tab w:val="left" w:pos="4871"/>
          <w:tab w:val="left" w:pos="8270"/>
        </w:tabs>
        <w:spacing w:before="73" w:line="360" w:lineRule="auto"/>
        <w:ind w:right="107"/>
        <w:rPr>
          <w:rFonts w:ascii="Arial" w:hAnsi="Arial"/>
        </w:rPr>
      </w:pPr>
      <w:proofErr w:type="spellStart"/>
      <w:r>
        <w:rPr>
          <w:rFonts w:ascii="Arial" w:hAnsi="Arial"/>
          <w:u w:val="thick"/>
        </w:rPr>
        <w:lastRenderedPageBreak/>
        <w:t>Kvalifikačné</w:t>
      </w:r>
      <w:proofErr w:type="spellEnd"/>
      <w:r>
        <w:rPr>
          <w:rFonts w:ascii="Arial" w:hAnsi="Arial"/>
          <w:u w:val="thick"/>
        </w:rPr>
        <w:tab/>
      </w:r>
      <w:proofErr w:type="spellStart"/>
      <w:r>
        <w:rPr>
          <w:rFonts w:ascii="Arial" w:hAnsi="Arial"/>
          <w:u w:val="thick"/>
        </w:rPr>
        <w:t>predpoklady</w:t>
      </w:r>
      <w:proofErr w:type="spellEnd"/>
      <w:r>
        <w:rPr>
          <w:rFonts w:ascii="Arial" w:hAnsi="Arial"/>
          <w:u w:val="thick"/>
        </w:rPr>
        <w:tab/>
      </w:r>
      <w:proofErr w:type="spellStart"/>
      <w:r>
        <w:rPr>
          <w:rFonts w:ascii="Arial" w:hAnsi="Arial"/>
          <w:u w:val="thick"/>
        </w:rPr>
        <w:t>na</w:t>
      </w:r>
      <w:proofErr w:type="spellEnd"/>
      <w:r>
        <w:rPr>
          <w:rFonts w:ascii="Arial" w:hAnsi="Arial"/>
          <w:u w:val="thick"/>
        </w:rPr>
        <w:tab/>
      </w:r>
      <w:proofErr w:type="spellStart"/>
      <w:r>
        <w:rPr>
          <w:rFonts w:ascii="Arial" w:hAnsi="Arial"/>
          <w:u w:val="thick"/>
        </w:rPr>
        <w:t>pozíciu</w:t>
      </w:r>
      <w:proofErr w:type="spellEnd"/>
      <w:r>
        <w:rPr>
          <w:rFonts w:ascii="Arial" w:hAnsi="Arial"/>
          <w:u w:val="thick"/>
        </w:rPr>
        <w:tab/>
      </w:r>
      <w:proofErr w:type="gramStart"/>
      <w:r>
        <w:rPr>
          <w:rFonts w:ascii="Arial" w:hAnsi="Arial"/>
          <w:u w:val="thick"/>
        </w:rPr>
        <w:t xml:space="preserve">KOORDINÁTORA </w:t>
      </w:r>
      <w:r>
        <w:rPr>
          <w:rFonts w:ascii="Arial" w:hAnsi="Arial"/>
          <w:spacing w:val="61"/>
          <w:u w:val="thick"/>
        </w:rPr>
        <w:t xml:space="preserve"> </w:t>
      </w:r>
      <w:r>
        <w:rPr>
          <w:rFonts w:ascii="Arial" w:hAnsi="Arial"/>
          <w:u w:val="thick"/>
        </w:rPr>
        <w:t>ČLENOV</w:t>
      </w:r>
      <w:proofErr w:type="gramEnd"/>
      <w:r>
        <w:rPr>
          <w:rFonts w:ascii="Arial" w:hAnsi="Arial"/>
          <w:u w:val="thick"/>
        </w:rPr>
        <w:tab/>
        <w:t>MIESTNEJ</w:t>
      </w:r>
      <w:r>
        <w:rPr>
          <w:rFonts w:ascii="Arial" w:hAnsi="Arial"/>
        </w:rPr>
        <w:t xml:space="preserve"> </w:t>
      </w:r>
      <w:r>
        <w:rPr>
          <w:rFonts w:ascii="Arial" w:hAnsi="Arial"/>
          <w:u w:val="thick"/>
        </w:rPr>
        <w:t>OBČIANSKEJ PORIADKOVEJ SLUŽBY</w:t>
      </w:r>
      <w:r>
        <w:rPr>
          <w:rFonts w:ascii="Arial" w:hAnsi="Arial"/>
          <w:spacing w:val="-1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sú</w:t>
      </w:r>
      <w:proofErr w:type="spellEnd"/>
      <w:r>
        <w:rPr>
          <w:rFonts w:ascii="Arial" w:hAnsi="Arial"/>
          <w:u w:val="thick"/>
        </w:rPr>
        <w:t>:</w:t>
      </w:r>
    </w:p>
    <w:p w:rsidR="00837AD0" w:rsidRDefault="00B7159B">
      <w:pPr>
        <w:pStyle w:val="Odsekzoznamu"/>
        <w:numPr>
          <w:ilvl w:val="0"/>
          <w:numId w:val="3"/>
        </w:numPr>
        <w:tabs>
          <w:tab w:val="left" w:pos="471"/>
        </w:tabs>
        <w:spacing w:before="119"/>
        <w:ind w:right="106"/>
        <w:rPr>
          <w:sz w:val="20"/>
        </w:rPr>
      </w:pPr>
      <w:proofErr w:type="spellStart"/>
      <w:r>
        <w:rPr>
          <w:sz w:val="20"/>
        </w:rPr>
        <w:t>ukončené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minimálne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stredoškolské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vzdelanie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ukončené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maturitnou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skúškou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vyššie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vzdelanie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výhoda</w:t>
      </w:r>
      <w:proofErr w:type="spellEnd"/>
    </w:p>
    <w:p w:rsidR="00837AD0" w:rsidRDefault="00837AD0">
      <w:pPr>
        <w:pStyle w:val="Zkladntext"/>
        <w:rPr>
          <w:sz w:val="22"/>
        </w:rPr>
      </w:pPr>
    </w:p>
    <w:p w:rsidR="00837AD0" w:rsidRDefault="00837AD0">
      <w:pPr>
        <w:pStyle w:val="Zkladntext"/>
        <w:spacing w:before="1"/>
        <w:rPr>
          <w:sz w:val="19"/>
        </w:rPr>
      </w:pPr>
    </w:p>
    <w:p w:rsidR="00837AD0" w:rsidRDefault="00B7159B">
      <w:pPr>
        <w:pStyle w:val="Nadpis2"/>
        <w:tabs>
          <w:tab w:val="left" w:pos="1819"/>
          <w:tab w:val="left" w:pos="3548"/>
          <w:tab w:val="left" w:pos="4134"/>
          <w:tab w:val="left" w:pos="5263"/>
          <w:tab w:val="left" w:pos="6391"/>
          <w:tab w:val="left" w:pos="7899"/>
        </w:tabs>
        <w:spacing w:line="360" w:lineRule="auto"/>
        <w:ind w:right="110"/>
        <w:rPr>
          <w:rFonts w:ascii="Arial" w:hAnsi="Arial"/>
        </w:rPr>
      </w:pPr>
      <w:proofErr w:type="spellStart"/>
      <w:r>
        <w:rPr>
          <w:rFonts w:ascii="Arial" w:hAnsi="Arial"/>
          <w:u w:val="thick"/>
        </w:rPr>
        <w:t>Kvalifikačné</w:t>
      </w:r>
      <w:proofErr w:type="spellEnd"/>
      <w:r>
        <w:rPr>
          <w:rFonts w:ascii="Arial" w:hAnsi="Arial"/>
          <w:u w:val="thick"/>
        </w:rPr>
        <w:tab/>
      </w:r>
      <w:proofErr w:type="spellStart"/>
      <w:r>
        <w:rPr>
          <w:rFonts w:ascii="Arial" w:hAnsi="Arial"/>
          <w:u w:val="thick"/>
        </w:rPr>
        <w:t>predpoklady</w:t>
      </w:r>
      <w:proofErr w:type="spellEnd"/>
      <w:r>
        <w:rPr>
          <w:rFonts w:ascii="Arial" w:hAnsi="Arial"/>
          <w:u w:val="thick"/>
        </w:rPr>
        <w:tab/>
      </w:r>
      <w:proofErr w:type="spellStart"/>
      <w:proofErr w:type="gramStart"/>
      <w:r>
        <w:rPr>
          <w:rFonts w:ascii="Arial" w:hAnsi="Arial"/>
          <w:u w:val="thick"/>
        </w:rPr>
        <w:t>na</w:t>
      </w:r>
      <w:proofErr w:type="spellEnd"/>
      <w:proofErr w:type="gramEnd"/>
      <w:r>
        <w:rPr>
          <w:rFonts w:ascii="Arial" w:hAnsi="Arial"/>
          <w:u w:val="thick"/>
        </w:rPr>
        <w:tab/>
      </w:r>
      <w:proofErr w:type="spellStart"/>
      <w:r>
        <w:rPr>
          <w:rFonts w:ascii="Arial" w:hAnsi="Arial"/>
          <w:u w:val="thick"/>
        </w:rPr>
        <w:t>pozíciu</w:t>
      </w:r>
      <w:proofErr w:type="spellEnd"/>
      <w:r>
        <w:rPr>
          <w:rFonts w:ascii="Arial" w:hAnsi="Arial"/>
          <w:u w:val="thick"/>
        </w:rPr>
        <w:tab/>
        <w:t>ČLENA</w:t>
      </w:r>
      <w:r>
        <w:rPr>
          <w:rFonts w:ascii="Arial" w:hAnsi="Arial"/>
          <w:u w:val="thick"/>
        </w:rPr>
        <w:tab/>
        <w:t>MIESTNEJ</w:t>
      </w:r>
      <w:r>
        <w:rPr>
          <w:rFonts w:ascii="Arial" w:hAnsi="Arial"/>
          <w:u w:val="thick"/>
        </w:rPr>
        <w:tab/>
      </w:r>
      <w:r>
        <w:rPr>
          <w:rFonts w:ascii="Arial" w:hAnsi="Arial"/>
          <w:spacing w:val="-1"/>
          <w:u w:val="thick"/>
        </w:rPr>
        <w:t>OBČIANSKEJ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thick"/>
        </w:rPr>
        <w:t>PORIADKOVEJ SLUŽBY</w:t>
      </w:r>
      <w:r>
        <w:rPr>
          <w:rFonts w:ascii="Arial" w:hAnsi="Arial"/>
          <w:spacing w:val="-2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sú</w:t>
      </w:r>
      <w:proofErr w:type="spellEnd"/>
      <w:r>
        <w:rPr>
          <w:rFonts w:ascii="Arial" w:hAnsi="Arial"/>
          <w:u w:val="thick"/>
        </w:rPr>
        <w:t>:</w:t>
      </w:r>
    </w:p>
    <w:p w:rsidR="00837AD0" w:rsidRDefault="00B7159B">
      <w:pPr>
        <w:pStyle w:val="Odsekzoznamu"/>
        <w:numPr>
          <w:ilvl w:val="0"/>
          <w:numId w:val="3"/>
        </w:numPr>
        <w:tabs>
          <w:tab w:val="left" w:pos="471"/>
        </w:tabs>
        <w:spacing w:before="119"/>
        <w:rPr>
          <w:sz w:val="20"/>
        </w:rPr>
      </w:pPr>
      <w:proofErr w:type="spellStart"/>
      <w:r>
        <w:rPr>
          <w:sz w:val="20"/>
        </w:rPr>
        <w:t>ukončené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minimálne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vzdelanie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stredné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prípadne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vyššie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vzdelanie</w:t>
      </w:r>
      <w:proofErr w:type="spellEnd"/>
      <w:r>
        <w:rPr>
          <w:sz w:val="20"/>
        </w:rPr>
        <w:t xml:space="preserve"> –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výhoda</w:t>
      </w:r>
      <w:proofErr w:type="spellEnd"/>
      <w:r>
        <w:rPr>
          <w:sz w:val="20"/>
        </w:rPr>
        <w:t>,</w:t>
      </w:r>
    </w:p>
    <w:p w:rsidR="00837AD0" w:rsidRDefault="00B7159B">
      <w:pPr>
        <w:pStyle w:val="Zkladntext"/>
        <w:spacing w:before="120"/>
        <w:ind w:left="112"/>
      </w:pPr>
      <w:proofErr w:type="spellStart"/>
      <w:proofErr w:type="gramStart"/>
      <w:r>
        <w:t>ukončené</w:t>
      </w:r>
      <w:proofErr w:type="spellEnd"/>
      <w:proofErr w:type="gramEnd"/>
      <w:r>
        <w:t xml:space="preserve"> </w:t>
      </w:r>
      <w:proofErr w:type="spellStart"/>
      <w:r>
        <w:t>minimálne</w:t>
      </w:r>
      <w:proofErr w:type="spellEnd"/>
      <w:r>
        <w:t xml:space="preserve"> </w:t>
      </w:r>
      <w:proofErr w:type="spellStart"/>
      <w:r>
        <w:t>základné</w:t>
      </w:r>
      <w:proofErr w:type="spellEnd"/>
      <w:r>
        <w:t xml:space="preserve"> </w:t>
      </w:r>
      <w:proofErr w:type="spellStart"/>
      <w:r>
        <w:t>vzdelanie</w:t>
      </w:r>
      <w:proofErr w:type="spellEnd"/>
      <w:r>
        <w:t xml:space="preserve"> </w:t>
      </w:r>
      <w:proofErr w:type="spellStart"/>
      <w:r>
        <w:t>znamená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ukončenú</w:t>
      </w:r>
      <w:proofErr w:type="spellEnd"/>
      <w:r>
        <w:t xml:space="preserve"> </w:t>
      </w:r>
      <w:proofErr w:type="spellStart"/>
      <w:r>
        <w:t>povinnú</w:t>
      </w:r>
      <w:proofErr w:type="spellEnd"/>
      <w:r>
        <w:t xml:space="preserve"> </w:t>
      </w:r>
      <w:proofErr w:type="spellStart"/>
      <w:r>
        <w:t>školskú</w:t>
      </w:r>
      <w:proofErr w:type="spellEnd"/>
      <w:r>
        <w:t xml:space="preserve"> </w:t>
      </w:r>
      <w:proofErr w:type="spellStart"/>
      <w:r>
        <w:t>dochádzku</w:t>
      </w:r>
      <w:proofErr w:type="spellEnd"/>
      <w:r>
        <w:t xml:space="preserve"> v </w:t>
      </w:r>
      <w:proofErr w:type="spellStart"/>
      <w:r>
        <w:t>zmysle</w:t>
      </w:r>
      <w:proofErr w:type="spellEnd"/>
    </w:p>
    <w:p w:rsidR="00837AD0" w:rsidRDefault="00B7159B">
      <w:pPr>
        <w:pStyle w:val="Zkladntext"/>
        <w:spacing w:before="1"/>
        <w:ind w:left="112"/>
      </w:pPr>
      <w:r>
        <w:t>„</w:t>
      </w:r>
      <w:proofErr w:type="spellStart"/>
      <w:proofErr w:type="gramStart"/>
      <w:r>
        <w:t>školského</w:t>
      </w:r>
      <w:proofErr w:type="spellEnd"/>
      <w:proofErr w:type="gramEnd"/>
      <w:r>
        <w:t xml:space="preserve"> </w:t>
      </w:r>
      <w:proofErr w:type="spellStart"/>
      <w:r>
        <w:t>zákona</w:t>
      </w:r>
      <w:proofErr w:type="spellEnd"/>
      <w:r>
        <w:t>“</w:t>
      </w:r>
    </w:p>
    <w:p w:rsidR="00837AD0" w:rsidRDefault="00837AD0">
      <w:pPr>
        <w:pStyle w:val="Zkladntext"/>
        <w:rPr>
          <w:sz w:val="22"/>
        </w:rPr>
      </w:pPr>
    </w:p>
    <w:p w:rsidR="00837AD0" w:rsidRDefault="00837AD0">
      <w:pPr>
        <w:pStyle w:val="Zkladntext"/>
        <w:rPr>
          <w:sz w:val="22"/>
        </w:rPr>
      </w:pPr>
    </w:p>
    <w:p w:rsidR="00837AD0" w:rsidRDefault="00B7159B">
      <w:pPr>
        <w:pStyle w:val="Nadpis2"/>
        <w:spacing w:before="148"/>
        <w:rPr>
          <w:rFonts w:ascii="Arial" w:hAnsi="Arial"/>
        </w:rPr>
      </w:pPr>
      <w:proofErr w:type="spellStart"/>
      <w:r>
        <w:rPr>
          <w:rFonts w:ascii="Arial" w:hAnsi="Arial"/>
          <w:u w:val="thick"/>
        </w:rPr>
        <w:t>Výberové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kritériá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proofErr w:type="gramStart"/>
      <w:r>
        <w:rPr>
          <w:rFonts w:ascii="Arial" w:hAnsi="Arial"/>
          <w:u w:val="thick"/>
        </w:rPr>
        <w:t>na</w:t>
      </w:r>
      <w:proofErr w:type="spellEnd"/>
      <w:proofErr w:type="gramEnd"/>
      <w:r>
        <w:rPr>
          <w:rFonts w:ascii="Arial" w:hAnsi="Arial"/>
          <w:u w:val="thick"/>
        </w:rPr>
        <w:t xml:space="preserve"> OBE POZÍCIE </w:t>
      </w:r>
      <w:proofErr w:type="spellStart"/>
      <w:r>
        <w:rPr>
          <w:rFonts w:ascii="Arial" w:hAnsi="Arial"/>
          <w:u w:val="thick"/>
        </w:rPr>
        <w:t>sú</w:t>
      </w:r>
      <w:proofErr w:type="spellEnd"/>
      <w:r>
        <w:rPr>
          <w:rFonts w:ascii="Arial" w:hAnsi="Arial"/>
          <w:u w:val="thick"/>
        </w:rPr>
        <w:t>:</w:t>
      </w:r>
    </w:p>
    <w:p w:rsidR="00837AD0" w:rsidRDefault="00837AD0">
      <w:pPr>
        <w:pStyle w:val="Zkladntext"/>
        <w:spacing w:before="2"/>
        <w:rPr>
          <w:b/>
          <w:sz w:val="14"/>
        </w:rPr>
      </w:pPr>
    </w:p>
    <w:p w:rsidR="00837AD0" w:rsidRDefault="00B7159B">
      <w:pPr>
        <w:pStyle w:val="Odsekzoznamu"/>
        <w:numPr>
          <w:ilvl w:val="0"/>
          <w:numId w:val="3"/>
        </w:numPr>
        <w:tabs>
          <w:tab w:val="left" w:pos="540"/>
          <w:tab w:val="left" w:pos="541"/>
        </w:tabs>
        <w:spacing w:before="93"/>
        <w:ind w:left="540" w:hanging="428"/>
        <w:rPr>
          <w:sz w:val="20"/>
        </w:rPr>
      </w:pPr>
      <w:proofErr w:type="spellStart"/>
      <w:r>
        <w:rPr>
          <w:sz w:val="20"/>
        </w:rPr>
        <w:t>znalosť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jazyka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cieľovej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skupiny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napr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maďarský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jazyk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rómsky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jazyk</w:t>
      </w:r>
      <w:proofErr w:type="spellEnd"/>
      <w:r>
        <w:rPr>
          <w:sz w:val="20"/>
        </w:rPr>
        <w:t>) –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výhoda</w:t>
      </w:r>
      <w:proofErr w:type="spellEnd"/>
    </w:p>
    <w:p w:rsidR="00837AD0" w:rsidRDefault="00837AD0">
      <w:pPr>
        <w:pStyle w:val="Zkladntext"/>
        <w:spacing w:before="5"/>
      </w:pPr>
    </w:p>
    <w:p w:rsidR="00837AD0" w:rsidRDefault="00B7159B">
      <w:pPr>
        <w:pStyle w:val="Odsekzoznamu"/>
        <w:numPr>
          <w:ilvl w:val="0"/>
          <w:numId w:val="3"/>
        </w:numPr>
        <w:tabs>
          <w:tab w:val="left" w:pos="540"/>
          <w:tab w:val="left" w:pos="541"/>
        </w:tabs>
        <w:spacing w:before="1"/>
        <w:ind w:left="540" w:hanging="428"/>
        <w:rPr>
          <w:sz w:val="20"/>
        </w:rPr>
      </w:pPr>
      <w:proofErr w:type="spellStart"/>
      <w:r>
        <w:rPr>
          <w:sz w:val="20"/>
        </w:rPr>
        <w:t>znalosť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slovenského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jazyka</w:t>
      </w:r>
      <w:proofErr w:type="spellEnd"/>
      <w:r>
        <w:rPr>
          <w:sz w:val="20"/>
        </w:rPr>
        <w:t xml:space="preserve"> –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výhoda</w:t>
      </w:r>
      <w:proofErr w:type="spellEnd"/>
    </w:p>
    <w:p w:rsidR="00837AD0" w:rsidRDefault="00837AD0">
      <w:pPr>
        <w:pStyle w:val="Zkladntext"/>
        <w:spacing w:before="5"/>
      </w:pPr>
    </w:p>
    <w:p w:rsidR="00837AD0" w:rsidRDefault="00B7159B">
      <w:pPr>
        <w:pStyle w:val="Odsekzoznamu"/>
        <w:numPr>
          <w:ilvl w:val="0"/>
          <w:numId w:val="3"/>
        </w:numPr>
        <w:tabs>
          <w:tab w:val="left" w:pos="540"/>
          <w:tab w:val="left" w:pos="541"/>
        </w:tabs>
        <w:ind w:left="540" w:hanging="428"/>
        <w:rPr>
          <w:sz w:val="20"/>
        </w:rPr>
      </w:pPr>
      <w:proofErr w:type="spellStart"/>
      <w:r>
        <w:rPr>
          <w:sz w:val="20"/>
        </w:rPr>
        <w:t>absolvovanie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kurzu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prvej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pomoci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výhoda</w:t>
      </w:r>
      <w:proofErr w:type="spellEnd"/>
    </w:p>
    <w:p w:rsidR="00837AD0" w:rsidRDefault="00837AD0">
      <w:pPr>
        <w:pStyle w:val="Zkladntext"/>
        <w:spacing w:before="6"/>
      </w:pPr>
    </w:p>
    <w:p w:rsidR="00837AD0" w:rsidRDefault="00B7159B">
      <w:pPr>
        <w:pStyle w:val="Odsekzoznamu"/>
        <w:numPr>
          <w:ilvl w:val="0"/>
          <w:numId w:val="3"/>
        </w:numPr>
        <w:tabs>
          <w:tab w:val="left" w:pos="540"/>
          <w:tab w:val="left" w:pos="541"/>
        </w:tabs>
        <w:ind w:left="540" w:hanging="428"/>
        <w:rPr>
          <w:sz w:val="20"/>
        </w:rPr>
      </w:pPr>
      <w:proofErr w:type="spellStart"/>
      <w:r>
        <w:rPr>
          <w:sz w:val="20"/>
        </w:rPr>
        <w:t>znalosť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obyvateľov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cieľovej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skupiny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obyvateľov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komunity</w:t>
      </w:r>
      <w:proofErr w:type="spellEnd"/>
      <w:r>
        <w:rPr>
          <w:sz w:val="20"/>
        </w:rPr>
        <w:t>),</w:t>
      </w:r>
    </w:p>
    <w:p w:rsidR="00837AD0" w:rsidRDefault="00837AD0">
      <w:pPr>
        <w:pStyle w:val="Zkladntext"/>
        <w:spacing w:before="3"/>
      </w:pPr>
    </w:p>
    <w:p w:rsidR="00837AD0" w:rsidRDefault="00B7159B">
      <w:pPr>
        <w:pStyle w:val="Odsekzoznamu"/>
        <w:numPr>
          <w:ilvl w:val="0"/>
          <w:numId w:val="3"/>
        </w:numPr>
        <w:tabs>
          <w:tab w:val="left" w:pos="540"/>
          <w:tab w:val="left" w:pos="541"/>
        </w:tabs>
        <w:ind w:left="540" w:hanging="428"/>
        <w:rPr>
          <w:sz w:val="20"/>
        </w:rPr>
      </w:pPr>
      <w:proofErr w:type="spellStart"/>
      <w:r>
        <w:rPr>
          <w:sz w:val="20"/>
        </w:rPr>
        <w:t>akceptácia</w:t>
      </w:r>
      <w:proofErr w:type="spellEnd"/>
      <w:r>
        <w:rPr>
          <w:sz w:val="20"/>
        </w:rPr>
        <w:t xml:space="preserve"> zo </w:t>
      </w:r>
      <w:proofErr w:type="spellStart"/>
      <w:r>
        <w:rPr>
          <w:sz w:val="20"/>
        </w:rPr>
        <w:t>strany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komunity</w:t>
      </w:r>
      <w:proofErr w:type="spellEnd"/>
      <w:r>
        <w:rPr>
          <w:sz w:val="20"/>
        </w:rPr>
        <w:t>,</w:t>
      </w:r>
    </w:p>
    <w:p w:rsidR="00837AD0" w:rsidRDefault="00837AD0">
      <w:pPr>
        <w:pStyle w:val="Zkladntext"/>
        <w:spacing w:before="6"/>
      </w:pPr>
    </w:p>
    <w:p w:rsidR="00837AD0" w:rsidRDefault="00B7159B">
      <w:pPr>
        <w:pStyle w:val="Odsekzoznamu"/>
        <w:numPr>
          <w:ilvl w:val="0"/>
          <w:numId w:val="3"/>
        </w:numPr>
        <w:tabs>
          <w:tab w:val="left" w:pos="540"/>
          <w:tab w:val="left" w:pos="541"/>
        </w:tabs>
        <w:ind w:left="540" w:hanging="428"/>
        <w:rPr>
          <w:sz w:val="20"/>
        </w:rPr>
      </w:pPr>
      <w:proofErr w:type="spellStart"/>
      <w:r>
        <w:rPr>
          <w:sz w:val="20"/>
        </w:rPr>
        <w:t>trvalý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pobyt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mieste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pracovného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pôsobenia</w:t>
      </w:r>
      <w:proofErr w:type="spellEnd"/>
      <w:r>
        <w:rPr>
          <w:sz w:val="20"/>
        </w:rPr>
        <w:t xml:space="preserve"> –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výhoda</w:t>
      </w:r>
      <w:proofErr w:type="spellEnd"/>
      <w:r>
        <w:rPr>
          <w:sz w:val="20"/>
        </w:rPr>
        <w:t>,</w:t>
      </w:r>
    </w:p>
    <w:p w:rsidR="00837AD0" w:rsidRDefault="00837AD0">
      <w:pPr>
        <w:pStyle w:val="Zkladntext"/>
        <w:spacing w:before="5"/>
      </w:pPr>
    </w:p>
    <w:p w:rsidR="00837AD0" w:rsidRDefault="00B7159B">
      <w:pPr>
        <w:pStyle w:val="Odsekzoznamu"/>
        <w:numPr>
          <w:ilvl w:val="0"/>
          <w:numId w:val="3"/>
        </w:numPr>
        <w:tabs>
          <w:tab w:val="left" w:pos="540"/>
          <w:tab w:val="left" w:pos="541"/>
        </w:tabs>
        <w:ind w:left="540" w:hanging="428"/>
        <w:rPr>
          <w:sz w:val="20"/>
        </w:rPr>
      </w:pPr>
      <w:proofErr w:type="spellStart"/>
      <w:r>
        <w:rPr>
          <w:sz w:val="20"/>
        </w:rPr>
        <w:t>predchádzajúce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skúsenosti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činnosťou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hliadky</w:t>
      </w:r>
      <w:proofErr w:type="spellEnd"/>
      <w:r>
        <w:rPr>
          <w:sz w:val="20"/>
        </w:rPr>
        <w:t xml:space="preserve"> –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výhoda</w:t>
      </w:r>
      <w:proofErr w:type="spellEnd"/>
    </w:p>
    <w:p w:rsidR="00837AD0" w:rsidRDefault="00837AD0">
      <w:pPr>
        <w:pStyle w:val="Zkladntext"/>
        <w:rPr>
          <w:sz w:val="22"/>
        </w:rPr>
      </w:pPr>
    </w:p>
    <w:p w:rsidR="00837AD0" w:rsidRDefault="00837AD0">
      <w:pPr>
        <w:pStyle w:val="Zkladntext"/>
        <w:spacing w:before="10"/>
        <w:rPr>
          <w:sz w:val="28"/>
        </w:rPr>
      </w:pPr>
    </w:p>
    <w:p w:rsidR="00837AD0" w:rsidRDefault="00B7159B">
      <w:pPr>
        <w:pStyle w:val="Nadpis2"/>
        <w:ind w:hanging="1"/>
        <w:rPr>
          <w:rFonts w:ascii="Arial" w:hAnsi="Arial"/>
        </w:rPr>
      </w:pP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výberové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budú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pozvaní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záujemcovia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ktorí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u w:val="thick"/>
        </w:rPr>
        <w:t>spĺňajú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kvalifikačné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u w:val="thick"/>
        </w:rPr>
        <w:t>predpoklady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proofErr w:type="gramStart"/>
      <w:r>
        <w:rPr>
          <w:rFonts w:ascii="Arial" w:hAnsi="Arial"/>
          <w:u w:val="thick"/>
        </w:rPr>
        <w:t>na</w:t>
      </w:r>
      <w:proofErr w:type="spellEnd"/>
      <w:proofErr w:type="gram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danú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pozíciu</w:t>
      </w:r>
      <w:proofErr w:type="spellEnd"/>
      <w:r>
        <w:rPr>
          <w:rFonts w:ascii="Arial" w:hAnsi="Arial"/>
          <w:u w:val="thick"/>
        </w:rPr>
        <w:t xml:space="preserve"> a k </w:t>
      </w:r>
      <w:proofErr w:type="spellStart"/>
      <w:r>
        <w:rPr>
          <w:rFonts w:ascii="Arial" w:hAnsi="Arial"/>
          <w:u w:val="thick"/>
        </w:rPr>
        <w:t>žiadosti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predložia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všetky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požadované</w:t>
      </w:r>
      <w:proofErr w:type="spellEnd"/>
      <w:r>
        <w:rPr>
          <w:rFonts w:ascii="Arial" w:hAnsi="Arial"/>
          <w:u w:val="thick"/>
        </w:rPr>
        <w:t xml:space="preserve"> </w:t>
      </w:r>
      <w:proofErr w:type="spellStart"/>
      <w:r>
        <w:rPr>
          <w:rFonts w:ascii="Arial" w:hAnsi="Arial"/>
          <w:u w:val="thick"/>
        </w:rPr>
        <w:t>doklady</w:t>
      </w:r>
      <w:proofErr w:type="spellEnd"/>
      <w:r>
        <w:rPr>
          <w:rFonts w:ascii="Arial" w:hAnsi="Arial"/>
          <w:u w:val="thick"/>
        </w:rPr>
        <w:t>.</w:t>
      </w:r>
    </w:p>
    <w:p w:rsidR="00837AD0" w:rsidRDefault="00837AD0">
      <w:pPr>
        <w:pStyle w:val="Zkladntext"/>
        <w:rPr>
          <w:b/>
        </w:rPr>
      </w:pPr>
    </w:p>
    <w:p w:rsidR="00837AD0" w:rsidRDefault="00837AD0">
      <w:pPr>
        <w:pStyle w:val="Zkladntext"/>
        <w:spacing w:before="11"/>
        <w:rPr>
          <w:b/>
          <w:sz w:val="16"/>
        </w:rPr>
      </w:pPr>
    </w:p>
    <w:p w:rsidR="00837AD0" w:rsidRDefault="00B7159B">
      <w:pPr>
        <w:spacing w:before="90"/>
        <w:ind w:left="112" w:right="10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Každý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úspešný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uchádzač</w:t>
      </w:r>
      <w:proofErr w:type="spellEnd"/>
      <w:r>
        <w:rPr>
          <w:rFonts w:ascii="Times New Roman" w:hAnsi="Times New Roman"/>
          <w:b/>
          <w:sz w:val="24"/>
        </w:rPr>
        <w:t xml:space="preserve">, s </w:t>
      </w:r>
      <w:proofErr w:type="spellStart"/>
      <w:r>
        <w:rPr>
          <w:rFonts w:ascii="Times New Roman" w:hAnsi="Times New Roman"/>
          <w:b/>
          <w:sz w:val="24"/>
        </w:rPr>
        <w:t>ktorým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FA4864">
        <w:rPr>
          <w:rFonts w:ascii="Times New Roman" w:hAnsi="Times New Roman"/>
          <w:b/>
          <w:sz w:val="24"/>
        </w:rPr>
        <w:t>Obec</w:t>
      </w:r>
      <w:proofErr w:type="spellEnd"/>
      <w:r w:rsidR="00FA4864">
        <w:rPr>
          <w:rFonts w:ascii="Times New Roman" w:hAnsi="Times New Roman"/>
          <w:b/>
          <w:sz w:val="24"/>
        </w:rPr>
        <w:t xml:space="preserve"> </w:t>
      </w:r>
      <w:proofErr w:type="spellStart"/>
      <w:r w:rsidR="00FA4864">
        <w:rPr>
          <w:rFonts w:ascii="Times New Roman" w:hAnsi="Times New Roman"/>
          <w:b/>
          <w:sz w:val="24"/>
        </w:rPr>
        <w:t>Tachty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uzatvorí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zamestnanecký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vzťah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musí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spĺňať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podmienku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bezúhonnosti</w:t>
      </w:r>
      <w:proofErr w:type="spellEnd"/>
      <w:r>
        <w:rPr>
          <w:rFonts w:ascii="Times New Roman" w:hAnsi="Times New Roman"/>
          <w:b/>
          <w:sz w:val="24"/>
        </w:rPr>
        <w:t xml:space="preserve">,  </w:t>
      </w:r>
      <w:proofErr w:type="spellStart"/>
      <w:r>
        <w:rPr>
          <w:rFonts w:ascii="Times New Roman" w:hAnsi="Times New Roman"/>
          <w:b/>
          <w:sz w:val="24"/>
        </w:rPr>
        <w:t>ktorú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dosvedčuje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u w:val="thick"/>
        </w:rPr>
        <w:t>predložením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 VÝPISU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  <w:u w:val="thick"/>
        </w:rPr>
        <w:t xml:space="preserve">Z REGISTRA TRESTOV </w:t>
      </w:r>
      <w:proofErr w:type="spellStart"/>
      <w:r>
        <w:rPr>
          <w:rFonts w:ascii="Times New Roman" w:hAnsi="Times New Roman"/>
          <w:b/>
          <w:sz w:val="24"/>
          <w:u w:val="thick"/>
        </w:rPr>
        <w:t>nie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starším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ako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tri</w:t>
      </w:r>
      <w:r>
        <w:rPr>
          <w:rFonts w:ascii="Times New Roman" w:hAnsi="Times New Roman"/>
          <w:b/>
          <w:spacing w:val="-8"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mesiace</w:t>
      </w:r>
      <w:proofErr w:type="spellEnd"/>
      <w:r>
        <w:rPr>
          <w:rFonts w:ascii="Times New Roman" w:hAnsi="Times New Roman"/>
          <w:sz w:val="24"/>
        </w:rPr>
        <w:t>.</w:t>
      </w:r>
    </w:p>
    <w:p w:rsidR="00837AD0" w:rsidRDefault="00B7159B">
      <w:pPr>
        <w:spacing w:before="120"/>
        <w:ind w:left="112" w:right="10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To </w:t>
      </w:r>
      <w:proofErr w:type="spellStart"/>
      <w:r>
        <w:rPr>
          <w:rFonts w:ascii="Times New Roman" w:hAnsi="Times New Roman"/>
          <w:sz w:val="24"/>
        </w:rPr>
        <w:t>znamená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uchádzač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NESMIE BYŤ PRÁVOPLATNE ODSÚDENÝ. </w:t>
      </w:r>
      <w:proofErr w:type="spellStart"/>
      <w:proofErr w:type="gramStart"/>
      <w:r>
        <w:rPr>
          <w:rFonts w:ascii="Times New Roman" w:hAnsi="Times New Roman"/>
          <w:b/>
          <w:sz w:val="24"/>
        </w:rPr>
        <w:t>Ak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je </w:t>
      </w:r>
      <w:proofErr w:type="spellStart"/>
      <w:r>
        <w:rPr>
          <w:rFonts w:ascii="Times New Roman" w:hAnsi="Times New Roman"/>
          <w:b/>
          <w:sz w:val="24"/>
        </w:rPr>
        <w:t>alebo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bol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uchádzač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odsúdený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alebo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priznal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vinu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úmyselný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trestný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čin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proti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životu</w:t>
      </w:r>
      <w:proofErr w:type="spellEnd"/>
      <w:r>
        <w:rPr>
          <w:rFonts w:ascii="Times New Roman" w:hAnsi="Times New Roman"/>
          <w:b/>
          <w:sz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</w:rPr>
        <w:t>zdraviu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proti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slobode</w:t>
      </w:r>
      <w:proofErr w:type="spellEnd"/>
      <w:r>
        <w:rPr>
          <w:rFonts w:ascii="Times New Roman" w:hAnsi="Times New Roman"/>
          <w:b/>
          <w:sz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</w:rPr>
        <w:t>ľudskej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dôstojnosti</w:t>
      </w:r>
      <w:proofErr w:type="spellEnd"/>
      <w:r>
        <w:rPr>
          <w:rFonts w:ascii="Times New Roman" w:hAnsi="Times New Roman"/>
          <w:b/>
          <w:sz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</w:rPr>
        <w:t>proti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rodine</w:t>
      </w:r>
      <w:proofErr w:type="spellEnd"/>
      <w:r>
        <w:rPr>
          <w:rFonts w:ascii="Times New Roman" w:hAnsi="Times New Roman"/>
          <w:b/>
          <w:sz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</w:rPr>
        <w:t>mládeži</w:t>
      </w:r>
      <w:proofErr w:type="spellEnd"/>
      <w:r>
        <w:rPr>
          <w:rFonts w:ascii="Times New Roman" w:hAnsi="Times New Roman"/>
          <w:b/>
          <w:sz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u w:val="thick"/>
        </w:rPr>
        <w:t>nespĺňa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kritérium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bezúhonnosti</w:t>
      </w:r>
      <w:proofErr w:type="spellEnd"/>
      <w:r>
        <w:rPr>
          <w:rFonts w:ascii="Times New Roman" w:hAnsi="Times New Roman"/>
          <w:b/>
          <w:sz w:val="24"/>
          <w:u w:val="thick"/>
        </w:rPr>
        <w:t>.</w:t>
      </w:r>
    </w:p>
    <w:p w:rsidR="00837AD0" w:rsidRDefault="00837AD0">
      <w:pPr>
        <w:pStyle w:val="Zkladntext"/>
        <w:rPr>
          <w:rFonts w:ascii="Times New Roman"/>
          <w:b/>
        </w:rPr>
      </w:pPr>
    </w:p>
    <w:p w:rsidR="00837AD0" w:rsidRDefault="00837AD0">
      <w:pPr>
        <w:pStyle w:val="Zkladntext"/>
        <w:rPr>
          <w:rFonts w:ascii="Times New Roman"/>
          <w:b/>
          <w:sz w:val="21"/>
        </w:rPr>
      </w:pPr>
    </w:p>
    <w:p w:rsidR="009F6308" w:rsidRDefault="00B7159B">
      <w:pPr>
        <w:spacing w:line="343" w:lineRule="auto"/>
        <w:ind w:left="112" w:right="368"/>
        <w:rPr>
          <w:b/>
          <w:sz w:val="24"/>
          <w:u w:val="thick"/>
        </w:rPr>
      </w:pPr>
      <w:proofErr w:type="spellStart"/>
      <w:r>
        <w:rPr>
          <w:sz w:val="24"/>
        </w:rPr>
        <w:t>Miestom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výkonu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z w:val="24"/>
        </w:rPr>
        <w:t xml:space="preserve"> je </w:t>
      </w:r>
      <w:proofErr w:type="spellStart"/>
      <w:r w:rsidR="009F6308">
        <w:rPr>
          <w:b/>
          <w:sz w:val="24"/>
          <w:u w:val="thick"/>
        </w:rPr>
        <w:t>Obec</w:t>
      </w:r>
      <w:proofErr w:type="spellEnd"/>
      <w:r w:rsidR="009F6308">
        <w:rPr>
          <w:b/>
          <w:sz w:val="24"/>
          <w:u w:val="thick"/>
        </w:rPr>
        <w:t xml:space="preserve"> </w:t>
      </w:r>
      <w:proofErr w:type="spellStart"/>
      <w:r w:rsidR="009F6308">
        <w:rPr>
          <w:b/>
          <w:sz w:val="24"/>
          <w:u w:val="thick"/>
        </w:rPr>
        <w:t>Tachty</w:t>
      </w:r>
      <w:proofErr w:type="spellEnd"/>
    </w:p>
    <w:p w:rsidR="00837AD0" w:rsidRDefault="00B7159B">
      <w:pPr>
        <w:spacing w:line="343" w:lineRule="auto"/>
        <w:ind w:left="112" w:right="368"/>
        <w:rPr>
          <w:b/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predpokladaného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nástupu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zamestnania</w:t>
      </w:r>
      <w:proofErr w:type="spellEnd"/>
      <w:r>
        <w:rPr>
          <w:sz w:val="24"/>
        </w:rPr>
        <w:t xml:space="preserve"> je </w:t>
      </w:r>
      <w:r>
        <w:rPr>
          <w:b/>
          <w:sz w:val="24"/>
          <w:u w:val="thick"/>
        </w:rPr>
        <w:t>1.december 2017.</w:t>
      </w:r>
    </w:p>
    <w:p w:rsidR="00837AD0" w:rsidRDefault="00837AD0">
      <w:pPr>
        <w:pStyle w:val="Zkladntext"/>
        <w:rPr>
          <w:b/>
        </w:rPr>
      </w:pPr>
    </w:p>
    <w:p w:rsidR="00837AD0" w:rsidRDefault="00837AD0">
      <w:pPr>
        <w:pStyle w:val="Zkladntext"/>
        <w:spacing w:before="2"/>
        <w:rPr>
          <w:b/>
        </w:rPr>
      </w:pPr>
    </w:p>
    <w:p w:rsidR="00837AD0" w:rsidRDefault="00B7159B">
      <w:pPr>
        <w:spacing w:before="94"/>
        <w:ind w:right="126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2.</w:t>
      </w:r>
    </w:p>
    <w:p w:rsidR="00837AD0" w:rsidRDefault="00837AD0">
      <w:pPr>
        <w:jc w:val="right"/>
        <w:rPr>
          <w:rFonts w:ascii="Times New Roman"/>
          <w:sz w:val="16"/>
        </w:rPr>
        <w:sectPr w:rsidR="00837AD0">
          <w:pgSz w:w="11900" w:h="16840"/>
          <w:pgMar w:top="1060" w:right="1300" w:bottom="280" w:left="1020" w:header="708" w:footer="708" w:gutter="0"/>
          <w:cols w:space="708"/>
        </w:sectPr>
      </w:pPr>
    </w:p>
    <w:p w:rsidR="00837AD0" w:rsidRDefault="00B7159B">
      <w:pPr>
        <w:pStyle w:val="Nadpis2"/>
        <w:spacing w:before="73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Náplň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práce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členov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miestnej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občianskej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poriadkovej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služby</w:t>
      </w:r>
      <w:proofErr w:type="spellEnd"/>
    </w:p>
    <w:p w:rsidR="00837AD0" w:rsidRDefault="00837AD0">
      <w:pPr>
        <w:pStyle w:val="Zkladntext"/>
        <w:spacing w:before="3"/>
        <w:rPr>
          <w:b/>
          <w:sz w:val="33"/>
        </w:rPr>
      </w:pPr>
    </w:p>
    <w:p w:rsidR="00837AD0" w:rsidRDefault="00B7159B">
      <w:pPr>
        <w:pStyle w:val="Nadpis3"/>
        <w:rPr>
          <w:u w:val="none"/>
        </w:rPr>
      </w:pPr>
      <w:proofErr w:type="spellStart"/>
      <w:r>
        <w:rPr>
          <w:u w:val="thick"/>
        </w:rPr>
        <w:t>Ochrana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verejného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poriadku</w:t>
      </w:r>
      <w:proofErr w:type="spellEnd"/>
      <w:r>
        <w:rPr>
          <w:u w:val="thick"/>
        </w:rPr>
        <w:t>: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32"/>
          <w:tab w:val="left" w:pos="833"/>
        </w:tabs>
        <w:spacing w:before="67"/>
        <w:ind w:hanging="360"/>
        <w:rPr>
          <w:sz w:val="20"/>
        </w:rPr>
      </w:pPr>
      <w:proofErr w:type="spellStart"/>
      <w:r>
        <w:rPr>
          <w:sz w:val="20"/>
        </w:rPr>
        <w:t>monitoruje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predchádza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vzniku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konfliktu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rámci</w:t>
      </w:r>
      <w:proofErr w:type="spellEnd"/>
      <w:r>
        <w:rPr>
          <w:sz w:val="20"/>
        </w:rPr>
        <w:t xml:space="preserve"> MRK, MRK a </w:t>
      </w:r>
      <w:proofErr w:type="spellStart"/>
      <w:r>
        <w:rPr>
          <w:sz w:val="20"/>
        </w:rPr>
        <w:t>väčšinového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obyvateľstva</w:t>
      </w:r>
      <w:proofErr w:type="spellEnd"/>
      <w:r>
        <w:rPr>
          <w:sz w:val="20"/>
        </w:rPr>
        <w:t>;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32"/>
          <w:tab w:val="left" w:pos="833"/>
        </w:tabs>
        <w:spacing w:before="70"/>
        <w:ind w:hanging="360"/>
        <w:rPr>
          <w:sz w:val="20"/>
        </w:rPr>
      </w:pPr>
      <w:r>
        <w:rPr>
          <w:sz w:val="20"/>
        </w:rPr>
        <w:t xml:space="preserve">je </w:t>
      </w:r>
      <w:proofErr w:type="spellStart"/>
      <w:r>
        <w:rPr>
          <w:sz w:val="20"/>
        </w:rPr>
        <w:t>nápomocná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hliadke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Policajného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zboru</w:t>
      </w:r>
      <w:proofErr w:type="spellEnd"/>
      <w:r>
        <w:rPr>
          <w:sz w:val="20"/>
        </w:rPr>
        <w:t xml:space="preserve"> SR;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33"/>
        </w:tabs>
        <w:spacing w:before="67" w:line="304" w:lineRule="auto"/>
        <w:ind w:right="108" w:hanging="360"/>
        <w:jc w:val="both"/>
        <w:rPr>
          <w:sz w:val="20"/>
        </w:rPr>
      </w:pPr>
      <w:proofErr w:type="spellStart"/>
      <w:r>
        <w:rPr>
          <w:sz w:val="20"/>
        </w:rPr>
        <w:t>neodkl</w:t>
      </w:r>
      <w:r w:rsidR="009F6308">
        <w:rPr>
          <w:sz w:val="20"/>
        </w:rPr>
        <w:t>adne</w:t>
      </w:r>
      <w:proofErr w:type="spellEnd"/>
      <w:r w:rsidR="009F6308">
        <w:rPr>
          <w:sz w:val="20"/>
        </w:rPr>
        <w:t xml:space="preserve"> </w:t>
      </w:r>
      <w:proofErr w:type="spellStart"/>
      <w:r w:rsidR="009F6308">
        <w:rPr>
          <w:sz w:val="20"/>
        </w:rPr>
        <w:t>hlási</w:t>
      </w:r>
      <w:proofErr w:type="spellEnd"/>
      <w:r w:rsidR="009F6308">
        <w:rPr>
          <w:sz w:val="20"/>
        </w:rPr>
        <w:t xml:space="preserve"> </w:t>
      </w:r>
      <w:proofErr w:type="spellStart"/>
      <w:r w:rsidR="009F6308">
        <w:rPr>
          <w:sz w:val="20"/>
        </w:rPr>
        <w:t>príslušníkom</w:t>
      </w:r>
      <w:proofErr w:type="spellEnd"/>
      <w:r w:rsidR="009F6308">
        <w:rPr>
          <w:sz w:val="20"/>
        </w:rPr>
        <w:t xml:space="preserve"> PZ SR </w:t>
      </w:r>
      <w:proofErr w:type="spellStart"/>
      <w:r>
        <w:rPr>
          <w:sz w:val="20"/>
        </w:rPr>
        <w:t>prípady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hroziaceho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väčšieho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konfliktu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protiprávneho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konania</w:t>
      </w:r>
      <w:proofErr w:type="spellEnd"/>
      <w:r>
        <w:rPr>
          <w:sz w:val="20"/>
        </w:rPr>
        <w:t xml:space="preserve"> zo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obyvateľov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mesta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súvisiaceho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udržaním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verejného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poriadku</w:t>
      </w:r>
      <w:proofErr w:type="spellEnd"/>
      <w:r>
        <w:rPr>
          <w:sz w:val="20"/>
        </w:rPr>
        <w:t>;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33"/>
        </w:tabs>
        <w:spacing w:before="6" w:line="307" w:lineRule="auto"/>
        <w:ind w:right="105" w:hanging="360"/>
        <w:jc w:val="both"/>
        <w:rPr>
          <w:sz w:val="20"/>
        </w:rPr>
      </w:pPr>
      <w:proofErr w:type="spellStart"/>
      <w:r>
        <w:rPr>
          <w:sz w:val="20"/>
        </w:rPr>
        <w:t>poskytuje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občanom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oblasti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verejného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poriadku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ochrany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životného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prostredia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rámci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svojej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kompetencie</w:t>
      </w:r>
      <w:proofErr w:type="spellEnd"/>
      <w:r>
        <w:rPr>
          <w:sz w:val="20"/>
        </w:rPr>
        <w:t>;</w:t>
      </w:r>
    </w:p>
    <w:p w:rsidR="00837AD0" w:rsidRDefault="00B7159B">
      <w:pPr>
        <w:pStyle w:val="Nadpis3"/>
        <w:spacing w:before="3"/>
        <w:rPr>
          <w:u w:val="none"/>
        </w:rPr>
      </w:pPr>
      <w:proofErr w:type="spellStart"/>
      <w:r>
        <w:rPr>
          <w:u w:val="thick"/>
        </w:rPr>
        <w:t>Ochrana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súkromného</w:t>
      </w:r>
      <w:proofErr w:type="spellEnd"/>
      <w:r>
        <w:rPr>
          <w:u w:val="thick"/>
        </w:rPr>
        <w:t xml:space="preserve"> a </w:t>
      </w:r>
      <w:proofErr w:type="spellStart"/>
      <w:r>
        <w:rPr>
          <w:u w:val="thick"/>
        </w:rPr>
        <w:t>verejného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majetku</w:t>
      </w:r>
      <w:proofErr w:type="spellEnd"/>
      <w:r>
        <w:rPr>
          <w:u w:val="thick"/>
        </w:rPr>
        <w:t>: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71" w:line="304" w:lineRule="auto"/>
        <w:ind w:right="108" w:hanging="360"/>
        <w:jc w:val="both"/>
        <w:rPr>
          <w:sz w:val="20"/>
        </w:rPr>
      </w:pPr>
      <w:proofErr w:type="spellStart"/>
      <w:proofErr w:type="gramStart"/>
      <w:r>
        <w:rPr>
          <w:sz w:val="20"/>
        </w:rPr>
        <w:t>výkonom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svojej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predchádza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poškodzovaniu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obyvateľov</w:t>
      </w:r>
      <w:proofErr w:type="spellEnd"/>
      <w:r>
        <w:rPr>
          <w:sz w:val="20"/>
        </w:rPr>
        <w:t xml:space="preserve"> MRK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ostatných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obyvateľov</w:t>
      </w:r>
      <w:proofErr w:type="spellEnd"/>
      <w:r>
        <w:rPr>
          <w:sz w:val="20"/>
        </w:rPr>
        <w:t xml:space="preserve"> </w:t>
      </w:r>
      <w:proofErr w:type="spellStart"/>
      <w:r w:rsidR="009F6308">
        <w:rPr>
          <w:sz w:val="20"/>
        </w:rPr>
        <w:t>obce</w:t>
      </w:r>
      <w:proofErr w:type="spellEnd"/>
      <w:r w:rsidR="009F6308">
        <w:rPr>
          <w:sz w:val="20"/>
        </w:rPr>
        <w:t>.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9" w:line="304" w:lineRule="auto"/>
        <w:ind w:right="112" w:hanging="360"/>
        <w:jc w:val="both"/>
        <w:rPr>
          <w:sz w:val="20"/>
        </w:rPr>
      </w:pPr>
      <w:proofErr w:type="spellStart"/>
      <w:proofErr w:type="gramStart"/>
      <w:r>
        <w:rPr>
          <w:sz w:val="20"/>
        </w:rPr>
        <w:t>monitoruje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ochranu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rodinných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domov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obydlí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dlhodobo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opustených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úmrtím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majiteľa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majiteľov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ktorí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dlhodobo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zdržiavajú</w:t>
      </w:r>
      <w:proofErr w:type="spellEnd"/>
      <w:r>
        <w:rPr>
          <w:sz w:val="20"/>
        </w:rPr>
        <w:t xml:space="preserve"> v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zahraničí</w:t>
      </w:r>
      <w:proofErr w:type="spellEnd"/>
      <w:r>
        <w:rPr>
          <w:sz w:val="20"/>
        </w:rPr>
        <w:t>,...);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6" w:line="309" w:lineRule="auto"/>
        <w:ind w:right="109" w:hanging="360"/>
        <w:jc w:val="both"/>
        <w:rPr>
          <w:sz w:val="20"/>
        </w:rPr>
      </w:pPr>
      <w:proofErr w:type="spellStart"/>
      <w:proofErr w:type="gramStart"/>
      <w:r>
        <w:rPr>
          <w:sz w:val="20"/>
        </w:rPr>
        <w:t>dohliada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ochranu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verejného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poškodzovaním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znečisťovanie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spoločných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priestorov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bytových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domoch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vandalizmus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t.z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úmyselné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poškodzovanie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verejno-prospešných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zariadení</w:t>
      </w:r>
      <w:proofErr w:type="spellEnd"/>
      <w:r>
        <w:rPr>
          <w:sz w:val="20"/>
        </w:rPr>
        <w:t>...);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3" w:line="304" w:lineRule="auto"/>
        <w:ind w:right="108" w:hanging="360"/>
        <w:jc w:val="both"/>
        <w:rPr>
          <w:sz w:val="20"/>
        </w:rPr>
      </w:pPr>
      <w:proofErr w:type="spellStart"/>
      <w:r>
        <w:rPr>
          <w:sz w:val="20"/>
        </w:rPr>
        <w:t>monitoruje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hlási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prípady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podozrení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nelegálneho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odberu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elektrickej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energie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Policajnému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zboru</w:t>
      </w:r>
      <w:proofErr w:type="spellEnd"/>
      <w:r>
        <w:rPr>
          <w:sz w:val="20"/>
        </w:rPr>
        <w:t xml:space="preserve"> SR;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0"/>
          <w:tab w:val="left" w:pos="821"/>
        </w:tabs>
        <w:spacing w:before="6"/>
        <w:ind w:left="820" w:hanging="348"/>
        <w:rPr>
          <w:sz w:val="20"/>
        </w:rPr>
      </w:pPr>
      <w:proofErr w:type="spellStart"/>
      <w:r>
        <w:rPr>
          <w:sz w:val="20"/>
        </w:rPr>
        <w:t>poskytuje</w:t>
      </w:r>
      <w:proofErr w:type="spellEnd"/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základné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informácie</w:t>
      </w:r>
      <w:proofErr w:type="spellEnd"/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oblasti</w:t>
      </w:r>
      <w:proofErr w:type="spellEnd"/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prevencie</w:t>
      </w:r>
      <w:proofErr w:type="spellEnd"/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viktimácie</w:t>
      </w:r>
      <w:proofErr w:type="spellEnd"/>
      <w:r>
        <w:rPr>
          <w:spacing w:val="3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ako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nestať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obeťou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trestného</w:t>
      </w:r>
      <w:proofErr w:type="spellEnd"/>
    </w:p>
    <w:p w:rsidR="00837AD0" w:rsidRDefault="00B7159B">
      <w:pPr>
        <w:pStyle w:val="Zkladntext"/>
        <w:spacing w:before="68"/>
        <w:ind w:left="832"/>
      </w:pPr>
      <w:proofErr w:type="spellStart"/>
      <w:proofErr w:type="gramStart"/>
      <w:r>
        <w:t>činu</w:t>
      </w:r>
      <w:proofErr w:type="spellEnd"/>
      <w:proofErr w:type="gramEnd"/>
      <w:r>
        <w:t>);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69" w:line="309" w:lineRule="auto"/>
        <w:ind w:right="107" w:hanging="360"/>
        <w:jc w:val="both"/>
        <w:rPr>
          <w:sz w:val="20"/>
        </w:rPr>
      </w:pPr>
      <w:proofErr w:type="spellStart"/>
      <w:r>
        <w:rPr>
          <w:sz w:val="20"/>
        </w:rPr>
        <w:t>upozorňuje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protispoločenskú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činnosť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protiprávne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páchateľa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následne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oznamuje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skutočnosť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skutok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následky</w:t>
      </w:r>
      <w:proofErr w:type="spellEnd"/>
      <w:r>
        <w:rPr>
          <w:sz w:val="20"/>
        </w:rPr>
        <w:t xml:space="preserve"> a pod.) </w:t>
      </w:r>
      <w:proofErr w:type="spellStart"/>
      <w:r>
        <w:rPr>
          <w:sz w:val="20"/>
        </w:rPr>
        <w:t>príslušnej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inštitúcii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ktorá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riešenie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skutočnosti</w:t>
      </w:r>
      <w:proofErr w:type="spellEnd"/>
      <w:r>
        <w:rPr>
          <w:sz w:val="20"/>
        </w:rPr>
        <w:t xml:space="preserve"> v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kompetencii</w:t>
      </w:r>
      <w:proofErr w:type="spellEnd"/>
      <w:r>
        <w:rPr>
          <w:sz w:val="20"/>
        </w:rPr>
        <w:t>;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3" w:line="307" w:lineRule="auto"/>
        <w:ind w:right="108" w:hanging="360"/>
        <w:jc w:val="both"/>
        <w:rPr>
          <w:sz w:val="20"/>
        </w:rPr>
      </w:pPr>
      <w:proofErr w:type="gramStart"/>
      <w:r>
        <w:rPr>
          <w:sz w:val="20"/>
        </w:rPr>
        <w:t>je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oprávnený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spáchaní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trestného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bezprostredne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ňom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obmedziť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slobodu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ktorá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dopustila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Takú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bezodkladne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odovzdať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útvaru</w:t>
      </w:r>
      <w:proofErr w:type="spellEnd"/>
      <w:r>
        <w:rPr>
          <w:sz w:val="20"/>
        </w:rPr>
        <w:t xml:space="preserve"> PZ SR, </w:t>
      </w:r>
      <w:proofErr w:type="spellStart"/>
      <w:r>
        <w:rPr>
          <w:sz w:val="20"/>
        </w:rPr>
        <w:t>útvaru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Vojenskej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polície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útvaru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Colnej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správy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zákon</w:t>
      </w:r>
      <w:proofErr w:type="spellEnd"/>
      <w:r>
        <w:rPr>
          <w:sz w:val="20"/>
        </w:rPr>
        <w:t xml:space="preserve"> č. 301/2005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trestný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poriadok</w:t>
      </w:r>
      <w:proofErr w:type="spellEnd"/>
      <w:r>
        <w:rPr>
          <w:sz w:val="20"/>
        </w:rPr>
        <w:t>);</w:t>
      </w:r>
    </w:p>
    <w:p w:rsidR="00837AD0" w:rsidRDefault="00B7159B">
      <w:pPr>
        <w:pStyle w:val="Nadpis3"/>
        <w:spacing w:before="6"/>
        <w:rPr>
          <w:u w:val="none"/>
        </w:rPr>
      </w:pPr>
      <w:proofErr w:type="spellStart"/>
      <w:r>
        <w:rPr>
          <w:u w:val="thick"/>
        </w:rPr>
        <w:t>Ochrana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detí</w:t>
      </w:r>
      <w:proofErr w:type="spellEnd"/>
      <w:r>
        <w:rPr>
          <w:u w:val="thick"/>
        </w:rPr>
        <w:t xml:space="preserve"> a </w:t>
      </w:r>
      <w:proofErr w:type="spellStart"/>
      <w:r>
        <w:rPr>
          <w:u w:val="thick"/>
        </w:rPr>
        <w:t>mládeže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pred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negatívnymi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javmi</w:t>
      </w:r>
      <w:proofErr w:type="spellEnd"/>
      <w:r>
        <w:rPr>
          <w:u w:val="thick"/>
        </w:rPr>
        <w:t>: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68" w:line="307" w:lineRule="auto"/>
        <w:ind w:right="109" w:hanging="360"/>
        <w:jc w:val="both"/>
        <w:rPr>
          <w:sz w:val="20"/>
        </w:rPr>
      </w:pPr>
      <w:proofErr w:type="spellStart"/>
      <w:r>
        <w:rPr>
          <w:sz w:val="20"/>
        </w:rPr>
        <w:t>kontroluje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pohyb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miesta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stretávania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maloletých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mládeže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danej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lokalite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neskorých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večerných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hodinách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22.00 </w:t>
      </w:r>
      <w:proofErr w:type="spellStart"/>
      <w:r>
        <w:rPr>
          <w:sz w:val="20"/>
        </w:rPr>
        <w:t>hod</w:t>
      </w:r>
      <w:proofErr w:type="spellEnd"/>
      <w:r>
        <w:rPr>
          <w:sz w:val="20"/>
        </w:rPr>
        <w:t xml:space="preserve">.) bez </w:t>
      </w:r>
      <w:proofErr w:type="spellStart"/>
      <w:r>
        <w:rPr>
          <w:sz w:val="20"/>
        </w:rPr>
        <w:t>prítomnosti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rodičov</w:t>
      </w:r>
      <w:proofErr w:type="spellEnd"/>
      <w:r>
        <w:rPr>
          <w:sz w:val="20"/>
        </w:rPr>
        <w:t>; (</w:t>
      </w:r>
      <w:proofErr w:type="spellStart"/>
      <w:r>
        <w:rPr>
          <w:sz w:val="20"/>
        </w:rPr>
        <w:t>napr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cintorín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športoviská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...)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4" w:line="304" w:lineRule="auto"/>
        <w:ind w:right="109" w:hanging="360"/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spolupráci</w:t>
      </w:r>
      <w:proofErr w:type="spellEnd"/>
      <w:r>
        <w:rPr>
          <w:sz w:val="20"/>
        </w:rPr>
        <w:t xml:space="preserve"> s PZ SR </w:t>
      </w:r>
      <w:proofErr w:type="spellStart"/>
      <w:r>
        <w:rPr>
          <w:sz w:val="20"/>
        </w:rPr>
        <w:t>alebo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mestskou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políciou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asistuje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výkone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kontroly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maloletých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osôb</w:t>
      </w:r>
      <w:proofErr w:type="spellEnd"/>
      <w:r>
        <w:rPr>
          <w:sz w:val="20"/>
        </w:rPr>
        <w:t xml:space="preserve"> do 15 </w:t>
      </w:r>
      <w:proofErr w:type="spellStart"/>
      <w:r>
        <w:rPr>
          <w:sz w:val="20"/>
        </w:rPr>
        <w:t>rokov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mladistvých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osôb</w:t>
      </w:r>
      <w:proofErr w:type="spellEnd"/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18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rokov</w:t>
      </w:r>
      <w:proofErr w:type="spellEnd"/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ktoré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zdržiavajú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bez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dozoru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zákonných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zástupcov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po</w:t>
      </w:r>
      <w:proofErr w:type="spellEnd"/>
    </w:p>
    <w:p w:rsidR="00837AD0" w:rsidRDefault="00B7159B">
      <w:pPr>
        <w:pStyle w:val="Zkladntext"/>
        <w:spacing w:before="8" w:line="312" w:lineRule="auto"/>
        <w:ind w:left="832" w:right="105"/>
        <w:jc w:val="both"/>
      </w:pPr>
      <w:r>
        <w:t xml:space="preserve">21.00 </w:t>
      </w:r>
      <w:proofErr w:type="spellStart"/>
      <w:r>
        <w:t>hod</w:t>
      </w:r>
      <w:proofErr w:type="spellEnd"/>
      <w:r>
        <w:t xml:space="preserve">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verejne</w:t>
      </w:r>
      <w:proofErr w:type="spellEnd"/>
      <w:r>
        <w:t xml:space="preserve"> </w:t>
      </w:r>
      <w:proofErr w:type="spellStart"/>
      <w:r>
        <w:t>prístupných</w:t>
      </w:r>
      <w:proofErr w:type="spellEnd"/>
      <w:r>
        <w:t xml:space="preserve"> </w:t>
      </w:r>
      <w:proofErr w:type="spellStart"/>
      <w:r>
        <w:t>miestach</w:t>
      </w:r>
      <w:proofErr w:type="spellEnd"/>
      <w:r>
        <w:t xml:space="preserve">, v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podávajú</w:t>
      </w:r>
      <w:proofErr w:type="spellEnd"/>
      <w:r>
        <w:t xml:space="preserve"> </w:t>
      </w:r>
      <w:proofErr w:type="spellStart"/>
      <w:r>
        <w:t>alkoholické</w:t>
      </w:r>
      <w:proofErr w:type="spellEnd"/>
      <w:r>
        <w:t xml:space="preserve"> </w:t>
      </w:r>
      <w:proofErr w:type="spellStart"/>
      <w:r>
        <w:t>nápoje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požívajú</w:t>
      </w:r>
      <w:proofErr w:type="spellEnd"/>
      <w:r>
        <w:t xml:space="preserve"> </w:t>
      </w:r>
      <w:proofErr w:type="spellStart"/>
      <w:r>
        <w:t>alkoholické</w:t>
      </w:r>
      <w:proofErr w:type="spellEnd"/>
      <w:r>
        <w:t xml:space="preserve"> </w:t>
      </w:r>
      <w:proofErr w:type="spellStart"/>
      <w:r>
        <w:t>nápoje</w:t>
      </w:r>
      <w:proofErr w:type="spellEnd"/>
      <w:r>
        <w:t xml:space="preserve"> 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návykové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základné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a </w:t>
      </w:r>
      <w:proofErr w:type="spellStart"/>
      <w:r>
        <w:t>hygieny</w:t>
      </w:r>
      <w:proofErr w:type="spellEnd"/>
      <w:r>
        <w:t>;</w:t>
      </w:r>
    </w:p>
    <w:p w:rsidR="00837AD0" w:rsidRDefault="00B7159B">
      <w:pPr>
        <w:pStyle w:val="Nadpis3"/>
        <w:rPr>
          <w:u w:val="none"/>
        </w:rPr>
      </w:pPr>
      <w:proofErr w:type="spellStart"/>
      <w:r>
        <w:rPr>
          <w:u w:val="thick"/>
        </w:rPr>
        <w:t>Ochrana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životného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prostredia</w:t>
      </w:r>
      <w:proofErr w:type="spellEnd"/>
      <w:r>
        <w:rPr>
          <w:u w:val="thick"/>
        </w:rPr>
        <w:t>: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68" w:line="309" w:lineRule="auto"/>
        <w:ind w:right="104" w:hanging="360"/>
        <w:jc w:val="both"/>
        <w:rPr>
          <w:sz w:val="20"/>
        </w:rPr>
      </w:pPr>
      <w:proofErr w:type="spellStart"/>
      <w:r>
        <w:rPr>
          <w:sz w:val="20"/>
        </w:rPr>
        <w:t>upozorňuje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občanov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správne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nakladanie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komunálnym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odpadom</w:t>
      </w:r>
      <w:proofErr w:type="spellEnd"/>
      <w:r>
        <w:rPr>
          <w:sz w:val="20"/>
        </w:rPr>
        <w:t xml:space="preserve"> a v </w:t>
      </w:r>
      <w:proofErr w:type="spellStart"/>
      <w:r>
        <w:rPr>
          <w:sz w:val="20"/>
        </w:rPr>
        <w:t>prípade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porušenia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prijíma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opatrenia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zabránenie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protiprávneho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konania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zákaz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sypania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mimo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odpadových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nádob</w:t>
      </w:r>
      <w:proofErr w:type="spellEnd"/>
      <w:r>
        <w:rPr>
          <w:sz w:val="20"/>
        </w:rPr>
        <w:t xml:space="preserve">, do </w:t>
      </w:r>
      <w:proofErr w:type="spellStart"/>
      <w:r>
        <w:rPr>
          <w:sz w:val="20"/>
        </w:rPr>
        <w:t>potoka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zakladania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nelegálnych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skládok</w:t>
      </w:r>
      <w:proofErr w:type="spellEnd"/>
      <w:r>
        <w:rPr>
          <w:sz w:val="20"/>
        </w:rPr>
        <w:t>);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3" w:line="304" w:lineRule="auto"/>
        <w:ind w:right="106" w:hanging="360"/>
        <w:jc w:val="both"/>
        <w:rPr>
          <w:sz w:val="20"/>
        </w:rPr>
      </w:pPr>
      <w:proofErr w:type="spellStart"/>
      <w:r>
        <w:rPr>
          <w:sz w:val="20"/>
        </w:rPr>
        <w:t>upozorňuje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vypaľovania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trávy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lesných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lúčnych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porastov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kontroluje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dodržiavanie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zákazu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zakladania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ohňov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miestach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ktoré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určené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hrozí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následný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požiar</w:t>
      </w:r>
      <w:proofErr w:type="spellEnd"/>
    </w:p>
    <w:p w:rsidR="00837AD0" w:rsidRDefault="00B7159B">
      <w:pPr>
        <w:pStyle w:val="Odsekzoznamu"/>
        <w:numPr>
          <w:ilvl w:val="1"/>
          <w:numId w:val="3"/>
        </w:numPr>
        <w:tabs>
          <w:tab w:val="left" w:pos="820"/>
          <w:tab w:val="left" w:pos="821"/>
        </w:tabs>
        <w:spacing w:before="6"/>
        <w:ind w:left="820" w:hanging="348"/>
        <w:rPr>
          <w:sz w:val="20"/>
        </w:rPr>
      </w:pPr>
      <w:proofErr w:type="spellStart"/>
      <w:r>
        <w:rPr>
          <w:sz w:val="20"/>
        </w:rPr>
        <w:t>ohlasuje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požiar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Hasičskému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záchrannému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zboru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SR;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70" w:line="304" w:lineRule="auto"/>
        <w:ind w:right="109" w:hanging="360"/>
        <w:jc w:val="both"/>
        <w:rPr>
          <w:sz w:val="20"/>
        </w:rPr>
      </w:pPr>
      <w:proofErr w:type="spellStart"/>
      <w:r>
        <w:rPr>
          <w:sz w:val="20"/>
        </w:rPr>
        <w:t>kontroluje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dodržiavanie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zákazu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zakladania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ohňov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miestach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ktoré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určené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hrozí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následný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požiar</w:t>
      </w:r>
      <w:proofErr w:type="spellEnd"/>
      <w:r>
        <w:rPr>
          <w:sz w:val="20"/>
        </w:rPr>
        <w:t>;</w:t>
      </w:r>
    </w:p>
    <w:p w:rsidR="00837AD0" w:rsidRDefault="00837AD0">
      <w:pPr>
        <w:pStyle w:val="Zkladntext"/>
        <w:spacing w:before="7"/>
        <w:rPr>
          <w:sz w:val="26"/>
        </w:rPr>
      </w:pPr>
    </w:p>
    <w:p w:rsidR="00837AD0" w:rsidRDefault="00B7159B">
      <w:pPr>
        <w:spacing w:before="1"/>
        <w:ind w:right="127"/>
        <w:jc w:val="right"/>
        <w:rPr>
          <w:b/>
          <w:sz w:val="16"/>
        </w:rPr>
      </w:pPr>
      <w:r>
        <w:rPr>
          <w:b/>
          <w:sz w:val="16"/>
        </w:rPr>
        <w:t>3.</w:t>
      </w:r>
    </w:p>
    <w:p w:rsidR="00837AD0" w:rsidRDefault="00837AD0">
      <w:pPr>
        <w:jc w:val="right"/>
        <w:rPr>
          <w:sz w:val="16"/>
        </w:rPr>
        <w:sectPr w:rsidR="00837AD0">
          <w:pgSz w:w="11900" w:h="16840"/>
          <w:pgMar w:top="1060" w:right="1300" w:bottom="280" w:left="1020" w:header="708" w:footer="708" w:gutter="0"/>
          <w:cols w:space="708"/>
        </w:sectPr>
      </w:pPr>
    </w:p>
    <w:p w:rsidR="00837AD0" w:rsidRDefault="00B7159B">
      <w:pPr>
        <w:pStyle w:val="Odsekzoznamu"/>
        <w:numPr>
          <w:ilvl w:val="1"/>
          <w:numId w:val="3"/>
        </w:numPr>
        <w:tabs>
          <w:tab w:val="left" w:pos="820"/>
          <w:tab w:val="left" w:pos="821"/>
        </w:tabs>
        <w:spacing w:before="73"/>
        <w:ind w:left="820" w:hanging="348"/>
        <w:rPr>
          <w:sz w:val="20"/>
        </w:rPr>
      </w:pPr>
      <w:proofErr w:type="spellStart"/>
      <w:r>
        <w:rPr>
          <w:sz w:val="20"/>
        </w:rPr>
        <w:lastRenderedPageBreak/>
        <w:t>monitoruje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nahlasuje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prípady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nelegálnych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skládok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komunálneho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stavebného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odpadu</w:t>
      </w:r>
      <w:proofErr w:type="spellEnd"/>
    </w:p>
    <w:p w:rsidR="00837AD0" w:rsidRDefault="00B7159B">
      <w:pPr>
        <w:pStyle w:val="Odsekzoznamu"/>
        <w:numPr>
          <w:ilvl w:val="1"/>
          <w:numId w:val="3"/>
        </w:numPr>
        <w:tabs>
          <w:tab w:val="left" w:pos="820"/>
          <w:tab w:val="left" w:pos="821"/>
        </w:tabs>
        <w:spacing w:before="67"/>
        <w:ind w:left="820" w:hanging="348"/>
        <w:rPr>
          <w:sz w:val="20"/>
        </w:rPr>
      </w:pPr>
      <w:proofErr w:type="spellStart"/>
      <w:r>
        <w:rPr>
          <w:sz w:val="20"/>
        </w:rPr>
        <w:t>poskytuje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oblasti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prevencie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ochrany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životného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prostredia</w:t>
      </w:r>
      <w:proofErr w:type="spellEnd"/>
      <w:r>
        <w:rPr>
          <w:sz w:val="20"/>
        </w:rPr>
        <w:t>;</w:t>
      </w:r>
    </w:p>
    <w:p w:rsidR="00837AD0" w:rsidRDefault="00837AD0">
      <w:pPr>
        <w:pStyle w:val="Zkladntext"/>
        <w:spacing w:before="9"/>
        <w:rPr>
          <w:sz w:val="31"/>
        </w:rPr>
      </w:pPr>
    </w:p>
    <w:p w:rsidR="00837AD0" w:rsidRDefault="00B7159B">
      <w:pPr>
        <w:pStyle w:val="Nadpis3"/>
        <w:rPr>
          <w:u w:val="none"/>
        </w:rPr>
      </w:pPr>
      <w:proofErr w:type="spellStart"/>
      <w:r>
        <w:rPr>
          <w:u w:val="thick"/>
        </w:rPr>
        <w:t>Ochrana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plynulosti</w:t>
      </w:r>
      <w:proofErr w:type="spellEnd"/>
      <w:r>
        <w:rPr>
          <w:u w:val="thick"/>
        </w:rPr>
        <w:t xml:space="preserve"> a </w:t>
      </w:r>
      <w:proofErr w:type="spellStart"/>
      <w:r>
        <w:rPr>
          <w:u w:val="thick"/>
        </w:rPr>
        <w:t>bezpečnosti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cestnej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premávky</w:t>
      </w:r>
      <w:proofErr w:type="spellEnd"/>
      <w:r>
        <w:rPr>
          <w:u w:val="thick"/>
        </w:rPr>
        <w:t>: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71" w:line="309" w:lineRule="auto"/>
        <w:ind w:right="107" w:hanging="360"/>
        <w:jc w:val="both"/>
        <w:rPr>
          <w:sz w:val="20"/>
        </w:rPr>
      </w:pPr>
      <w:proofErr w:type="spellStart"/>
      <w:r>
        <w:rPr>
          <w:sz w:val="20"/>
        </w:rPr>
        <w:t>monitoruje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zabezpečuje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bezpečnosť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hlavne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počas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odchodu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školy</w:t>
      </w:r>
      <w:proofErr w:type="spellEnd"/>
      <w:r>
        <w:rPr>
          <w:sz w:val="20"/>
        </w:rPr>
        <w:t xml:space="preserve"> a zo </w:t>
      </w:r>
      <w:proofErr w:type="spellStart"/>
      <w:r>
        <w:rPr>
          <w:sz w:val="20"/>
        </w:rPr>
        <w:t>školy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zabezpečuje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bezpečný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prechod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školopovinných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cestu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upozorňuje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dodržiavanie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pravidiel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cestnej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premávky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predovšetkým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súvislosti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pohybom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komunikácii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prechodom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cez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cestu</w:t>
      </w:r>
      <w:proofErr w:type="spellEnd"/>
      <w:r>
        <w:rPr>
          <w:sz w:val="20"/>
        </w:rPr>
        <w:t>;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3" w:line="304" w:lineRule="auto"/>
        <w:ind w:right="113" w:hanging="360"/>
        <w:jc w:val="both"/>
        <w:rPr>
          <w:sz w:val="20"/>
        </w:rPr>
      </w:pPr>
      <w:proofErr w:type="spellStart"/>
      <w:r>
        <w:rPr>
          <w:sz w:val="20"/>
        </w:rPr>
        <w:t>predchádza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zisťuje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vinníkov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poškodzovania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vozidiel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objektov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zranenia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osôb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ktorým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dochádza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vplyvom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hádzania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kameňov</w:t>
      </w:r>
      <w:proofErr w:type="spellEnd"/>
      <w:r>
        <w:rPr>
          <w:sz w:val="20"/>
        </w:rPr>
        <w:t>;</w:t>
      </w:r>
    </w:p>
    <w:p w:rsidR="00837AD0" w:rsidRDefault="00B7159B">
      <w:pPr>
        <w:pStyle w:val="Odsekzoznamu"/>
        <w:numPr>
          <w:ilvl w:val="1"/>
          <w:numId w:val="3"/>
        </w:numPr>
        <w:tabs>
          <w:tab w:val="left" w:pos="821"/>
        </w:tabs>
        <w:spacing w:before="6" w:line="309" w:lineRule="auto"/>
        <w:ind w:right="107" w:hanging="360"/>
        <w:jc w:val="both"/>
        <w:rPr>
          <w:sz w:val="20"/>
        </w:rPr>
      </w:pPr>
      <w:proofErr w:type="spellStart"/>
      <w:r>
        <w:rPr>
          <w:sz w:val="20"/>
        </w:rPr>
        <w:t>monitoruje</w:t>
      </w:r>
      <w:proofErr w:type="spellEnd"/>
      <w:r>
        <w:rPr>
          <w:sz w:val="20"/>
        </w:rPr>
        <w:t xml:space="preserve">  a  </w:t>
      </w:r>
      <w:proofErr w:type="spellStart"/>
      <w:r>
        <w:rPr>
          <w:sz w:val="20"/>
        </w:rPr>
        <w:t>okamžite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nahlasuje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Policajnému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zboru</w:t>
      </w:r>
      <w:proofErr w:type="spellEnd"/>
      <w:r>
        <w:rPr>
          <w:sz w:val="20"/>
        </w:rPr>
        <w:t xml:space="preserve">  SR  </w:t>
      </w:r>
      <w:proofErr w:type="spellStart"/>
      <w:r>
        <w:rPr>
          <w:sz w:val="20"/>
        </w:rPr>
        <w:t>prípady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jázd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vodičov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motorových</w:t>
      </w:r>
      <w:proofErr w:type="spellEnd"/>
      <w:r>
        <w:rPr>
          <w:sz w:val="20"/>
        </w:rPr>
        <w:t xml:space="preserve">   a </w:t>
      </w:r>
      <w:proofErr w:type="spellStart"/>
      <w:r>
        <w:rPr>
          <w:sz w:val="20"/>
        </w:rPr>
        <w:t>nemotorových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cyklisti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účastníkov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cestnej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premávky</w:t>
      </w:r>
      <w:proofErr w:type="spellEnd"/>
      <w:r>
        <w:rPr>
          <w:sz w:val="20"/>
        </w:rPr>
        <w:t xml:space="preserve"> pod </w:t>
      </w:r>
      <w:proofErr w:type="spellStart"/>
      <w:r>
        <w:rPr>
          <w:sz w:val="20"/>
        </w:rPr>
        <w:t>vplyvom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alkoholu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osobami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vodičského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oprávnenia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osobami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ktorým</w:t>
      </w:r>
      <w:proofErr w:type="spellEnd"/>
      <w:r>
        <w:rPr>
          <w:sz w:val="20"/>
        </w:rPr>
        <w:t xml:space="preserve"> bolo </w:t>
      </w:r>
      <w:proofErr w:type="spellStart"/>
      <w:r>
        <w:rPr>
          <w:sz w:val="20"/>
        </w:rPr>
        <w:t>vodičské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odobraté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políciou</w:t>
      </w:r>
      <w:proofErr w:type="spellEnd"/>
      <w:r>
        <w:rPr>
          <w:sz w:val="20"/>
        </w:rPr>
        <w:t xml:space="preserve">, resp. </w:t>
      </w:r>
      <w:proofErr w:type="spellStart"/>
      <w:r>
        <w:rPr>
          <w:sz w:val="20"/>
        </w:rPr>
        <w:t>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vôbec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vydané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prioritou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bezkonfliktne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odhovoriť</w:t>
      </w:r>
      <w:proofErr w:type="spellEnd"/>
      <w:r>
        <w:rPr>
          <w:sz w:val="20"/>
        </w:rPr>
        <w:t xml:space="preserve">, resp. </w:t>
      </w:r>
      <w:proofErr w:type="spellStart"/>
      <w:r>
        <w:rPr>
          <w:sz w:val="20"/>
        </w:rPr>
        <w:t>zabrániť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avšak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prípade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neuposlúchnutia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nahlásiť</w:t>
      </w:r>
      <w:proofErr w:type="spellEnd"/>
      <w:r>
        <w:rPr>
          <w:sz w:val="20"/>
        </w:rPr>
        <w:t>);</w:t>
      </w:r>
    </w:p>
    <w:p w:rsidR="00837AD0" w:rsidRDefault="00837AD0">
      <w:pPr>
        <w:pStyle w:val="Zkladntext"/>
        <w:spacing w:before="5"/>
        <w:rPr>
          <w:sz w:val="26"/>
        </w:rPr>
      </w:pPr>
    </w:p>
    <w:p w:rsidR="00837AD0" w:rsidRDefault="00B7159B">
      <w:pPr>
        <w:pStyle w:val="Zkladntext"/>
        <w:spacing w:line="312" w:lineRule="auto"/>
        <w:ind w:left="112" w:right="106"/>
        <w:jc w:val="both"/>
      </w:pPr>
      <w:r>
        <w:t xml:space="preserve">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prevencie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miestnej</w:t>
      </w:r>
      <w:proofErr w:type="spellEnd"/>
      <w:r>
        <w:t xml:space="preserve"> </w:t>
      </w:r>
      <w:proofErr w:type="spellStart"/>
      <w:r>
        <w:t>občianskej</w:t>
      </w:r>
      <w:proofErr w:type="spellEnd"/>
      <w:r>
        <w:t xml:space="preserve"> </w:t>
      </w:r>
      <w:proofErr w:type="spellStart"/>
      <w:r>
        <w:t>poriadkovej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spolupráca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organizovaní</w:t>
      </w:r>
      <w:proofErr w:type="spellEnd"/>
      <w:r>
        <w:t xml:space="preserve"> a </w:t>
      </w:r>
      <w:proofErr w:type="spellStart"/>
      <w:r>
        <w:t>príprave</w:t>
      </w:r>
      <w:proofErr w:type="spellEnd"/>
      <w:r>
        <w:t xml:space="preserve"> </w:t>
      </w:r>
      <w:proofErr w:type="spellStart"/>
      <w:r>
        <w:t>workshopov</w:t>
      </w:r>
      <w:proofErr w:type="spellEnd"/>
      <w:r>
        <w:t xml:space="preserve"> a </w:t>
      </w:r>
      <w:proofErr w:type="spellStart"/>
      <w:r>
        <w:t>komunitných</w:t>
      </w:r>
      <w:proofErr w:type="spellEnd"/>
      <w:r>
        <w:t xml:space="preserve"> </w:t>
      </w:r>
      <w:proofErr w:type="spellStart"/>
      <w:r>
        <w:t>stretnutí</w:t>
      </w:r>
      <w:proofErr w:type="spellEnd"/>
      <w:r>
        <w:t xml:space="preserve"> s </w:t>
      </w:r>
      <w:proofErr w:type="spellStart"/>
      <w:r>
        <w:t>deťmi</w:t>
      </w:r>
      <w:proofErr w:type="spellEnd"/>
      <w:r>
        <w:t xml:space="preserve"> a </w:t>
      </w:r>
      <w:proofErr w:type="spellStart"/>
      <w:r>
        <w:t>mládežou</w:t>
      </w:r>
      <w:proofErr w:type="spellEnd"/>
      <w:r>
        <w:t xml:space="preserve"> z MRK a </w:t>
      </w:r>
      <w:proofErr w:type="spellStart"/>
      <w:r>
        <w:t>osobne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zúčastňovať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diskusných</w:t>
      </w:r>
      <w:proofErr w:type="spellEnd"/>
      <w:r>
        <w:t xml:space="preserve"> </w:t>
      </w:r>
      <w:proofErr w:type="spellStart"/>
      <w:r>
        <w:t>stretnutí</w:t>
      </w:r>
      <w:proofErr w:type="spellEnd"/>
      <w:r>
        <w:t>.</w:t>
      </w:r>
    </w:p>
    <w:p w:rsidR="00837AD0" w:rsidRDefault="00837AD0">
      <w:pPr>
        <w:pStyle w:val="Zkladntext"/>
        <w:spacing w:before="1"/>
        <w:rPr>
          <w:sz w:val="24"/>
        </w:rPr>
      </w:pPr>
    </w:p>
    <w:p w:rsidR="00837AD0" w:rsidRDefault="00B7159B">
      <w:pPr>
        <w:spacing w:line="312" w:lineRule="auto"/>
        <w:ind w:left="112" w:right="107"/>
        <w:jc w:val="both"/>
        <w:rPr>
          <w:b/>
        </w:rPr>
      </w:pPr>
      <w:proofErr w:type="spellStart"/>
      <w:r>
        <w:rPr>
          <w:b/>
        </w:rPr>
        <w:t>Koordinátor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občianskej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poriadkovej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okrem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vyššie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uvedenej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náplni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občianskej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poriadkovej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služby</w:t>
      </w:r>
      <w:proofErr w:type="spellEnd"/>
    </w:p>
    <w:p w:rsidR="00837AD0" w:rsidRDefault="00B7159B">
      <w:pPr>
        <w:pStyle w:val="Odsekzoznamu"/>
        <w:numPr>
          <w:ilvl w:val="0"/>
          <w:numId w:val="1"/>
        </w:numPr>
        <w:tabs>
          <w:tab w:val="left" w:pos="833"/>
        </w:tabs>
        <w:spacing w:line="304" w:lineRule="auto"/>
        <w:ind w:right="108" w:hanging="360"/>
        <w:jc w:val="both"/>
        <w:rPr>
          <w:sz w:val="20"/>
        </w:rPr>
      </w:pPr>
      <w:proofErr w:type="spellStart"/>
      <w:r>
        <w:rPr>
          <w:sz w:val="20"/>
        </w:rPr>
        <w:t>vypracuje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štatút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miestnej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občianskej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poriadkovej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informuje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obsahu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členov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miestnej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občianskej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poriadkovej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služby</w:t>
      </w:r>
      <w:proofErr w:type="spellEnd"/>
    </w:p>
    <w:p w:rsidR="00837AD0" w:rsidRDefault="00B7159B">
      <w:pPr>
        <w:pStyle w:val="Odsekzoznamu"/>
        <w:numPr>
          <w:ilvl w:val="0"/>
          <w:numId w:val="1"/>
        </w:numPr>
        <w:tabs>
          <w:tab w:val="left" w:pos="832"/>
          <w:tab w:val="left" w:pos="833"/>
        </w:tabs>
        <w:spacing w:before="9"/>
        <w:ind w:hanging="360"/>
        <w:rPr>
          <w:sz w:val="20"/>
        </w:rPr>
      </w:pPr>
      <w:proofErr w:type="spellStart"/>
      <w:r>
        <w:rPr>
          <w:sz w:val="20"/>
        </w:rPr>
        <w:t>koordinuje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riadi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miestnej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občianskej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poriadkovej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služby</w:t>
      </w:r>
      <w:proofErr w:type="spellEnd"/>
    </w:p>
    <w:p w:rsidR="00837AD0" w:rsidRDefault="00B7159B">
      <w:pPr>
        <w:pStyle w:val="Odsekzoznamu"/>
        <w:numPr>
          <w:ilvl w:val="0"/>
          <w:numId w:val="1"/>
        </w:numPr>
        <w:tabs>
          <w:tab w:val="left" w:pos="832"/>
          <w:tab w:val="left" w:pos="833"/>
        </w:tabs>
        <w:spacing w:before="67"/>
        <w:ind w:hanging="360"/>
        <w:rPr>
          <w:sz w:val="20"/>
        </w:rPr>
      </w:pPr>
      <w:proofErr w:type="spellStart"/>
      <w:r>
        <w:rPr>
          <w:sz w:val="20"/>
        </w:rPr>
        <w:t>zvoláva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vedie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pravidelné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porady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členov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miestnej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občianskej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poriadkovej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služby</w:t>
      </w:r>
      <w:proofErr w:type="spellEnd"/>
    </w:p>
    <w:p w:rsidR="00837AD0" w:rsidRDefault="00B7159B">
      <w:pPr>
        <w:pStyle w:val="Odsekzoznamu"/>
        <w:numPr>
          <w:ilvl w:val="0"/>
          <w:numId w:val="1"/>
        </w:numPr>
        <w:tabs>
          <w:tab w:val="left" w:pos="833"/>
        </w:tabs>
        <w:spacing w:before="67" w:line="304" w:lineRule="auto"/>
        <w:ind w:right="111" w:hanging="360"/>
        <w:jc w:val="both"/>
        <w:rPr>
          <w:sz w:val="20"/>
        </w:rPr>
      </w:pPr>
      <w:proofErr w:type="spellStart"/>
      <w:r>
        <w:rPr>
          <w:sz w:val="20"/>
        </w:rPr>
        <w:t>komunikuje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vedením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mesta</w:t>
      </w:r>
      <w:proofErr w:type="spellEnd"/>
      <w:r>
        <w:rPr>
          <w:sz w:val="20"/>
        </w:rPr>
        <w:t xml:space="preserve">, s </w:t>
      </w:r>
      <w:proofErr w:type="spellStart"/>
      <w:r>
        <w:rPr>
          <w:sz w:val="20"/>
        </w:rPr>
        <w:t>mestskou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políciou</w:t>
      </w:r>
      <w:proofErr w:type="spellEnd"/>
      <w:r>
        <w:rPr>
          <w:sz w:val="20"/>
        </w:rPr>
        <w:t xml:space="preserve"> a so </w:t>
      </w:r>
      <w:proofErr w:type="spellStart"/>
      <w:r>
        <w:rPr>
          <w:sz w:val="20"/>
        </w:rPr>
        <w:t>zástupcami</w:t>
      </w:r>
      <w:proofErr w:type="spellEnd"/>
      <w:r>
        <w:rPr>
          <w:sz w:val="20"/>
        </w:rPr>
        <w:t xml:space="preserve"> PZ </w:t>
      </w:r>
      <w:proofErr w:type="spellStart"/>
      <w:r>
        <w:rPr>
          <w:sz w:val="20"/>
        </w:rPr>
        <w:t>pri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zabezpečovaní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úloh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miestnej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občianskej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poriadkovej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uvedených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popise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pracovných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činností</w:t>
      </w:r>
      <w:proofErr w:type="spellEnd"/>
    </w:p>
    <w:p w:rsidR="00837AD0" w:rsidRDefault="00B7159B">
      <w:pPr>
        <w:pStyle w:val="Odsekzoznamu"/>
        <w:numPr>
          <w:ilvl w:val="0"/>
          <w:numId w:val="1"/>
        </w:numPr>
        <w:tabs>
          <w:tab w:val="left" w:pos="833"/>
        </w:tabs>
        <w:spacing w:before="9" w:line="309" w:lineRule="auto"/>
        <w:ind w:right="105" w:hanging="360"/>
        <w:jc w:val="both"/>
        <w:rPr>
          <w:sz w:val="20"/>
        </w:rPr>
      </w:pP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základe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komunikácie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vedením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mesta</w:t>
      </w:r>
      <w:proofErr w:type="spellEnd"/>
      <w:r>
        <w:rPr>
          <w:sz w:val="20"/>
        </w:rPr>
        <w:t xml:space="preserve">, s </w:t>
      </w:r>
      <w:proofErr w:type="spellStart"/>
      <w:r>
        <w:rPr>
          <w:sz w:val="20"/>
        </w:rPr>
        <w:t>mestskou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políciou</w:t>
      </w:r>
      <w:proofErr w:type="spellEnd"/>
      <w:r>
        <w:rPr>
          <w:sz w:val="20"/>
        </w:rPr>
        <w:t xml:space="preserve"> a so </w:t>
      </w:r>
      <w:proofErr w:type="spellStart"/>
      <w:r>
        <w:rPr>
          <w:sz w:val="20"/>
        </w:rPr>
        <w:t>zástupcami</w:t>
      </w:r>
      <w:proofErr w:type="spellEnd"/>
      <w:r>
        <w:rPr>
          <w:sz w:val="20"/>
        </w:rPr>
        <w:t xml:space="preserve"> PZ </w:t>
      </w:r>
      <w:proofErr w:type="spellStart"/>
      <w:r>
        <w:rPr>
          <w:sz w:val="20"/>
        </w:rPr>
        <w:t>pripravuje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aktivít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miestnej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občianskej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poriadkovej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mesačný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týždenný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denný</w:t>
      </w:r>
      <w:proofErr w:type="spellEnd"/>
      <w:r>
        <w:rPr>
          <w:sz w:val="20"/>
        </w:rPr>
        <w:t xml:space="preserve">). Ide </w:t>
      </w:r>
      <w:proofErr w:type="spellStart"/>
      <w:r>
        <w:rPr>
          <w:sz w:val="20"/>
        </w:rPr>
        <w:t>najmä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rozdelenie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hliadkovania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časový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služieb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zadelenia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lokalít</w:t>
      </w:r>
      <w:proofErr w:type="spellEnd"/>
    </w:p>
    <w:p w:rsidR="00837AD0" w:rsidRDefault="00B7159B">
      <w:pPr>
        <w:pStyle w:val="Odsekzoznamu"/>
        <w:numPr>
          <w:ilvl w:val="0"/>
          <w:numId w:val="1"/>
        </w:numPr>
        <w:tabs>
          <w:tab w:val="left" w:pos="833"/>
        </w:tabs>
        <w:spacing w:line="309" w:lineRule="auto"/>
        <w:ind w:right="106" w:hanging="360"/>
        <w:jc w:val="both"/>
        <w:rPr>
          <w:sz w:val="20"/>
        </w:rPr>
      </w:pPr>
      <w:proofErr w:type="spellStart"/>
      <w:r>
        <w:rPr>
          <w:sz w:val="20"/>
        </w:rPr>
        <w:t>vykonáva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pravidelný</w:t>
      </w:r>
      <w:proofErr w:type="spellEnd"/>
      <w:r>
        <w:rPr>
          <w:sz w:val="20"/>
        </w:rPr>
        <w:t xml:space="preserve">  monitoring  </w:t>
      </w:r>
      <w:proofErr w:type="spellStart"/>
      <w:r>
        <w:rPr>
          <w:sz w:val="20"/>
        </w:rPr>
        <w:t>vykonanej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práce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miestnej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občianskej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poriadkovej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služby</w:t>
      </w:r>
      <w:proofErr w:type="spellEnd"/>
      <w:r>
        <w:rPr>
          <w:sz w:val="20"/>
        </w:rPr>
        <w:t xml:space="preserve">  a </w:t>
      </w:r>
      <w:proofErr w:type="spellStart"/>
      <w:r>
        <w:rPr>
          <w:sz w:val="20"/>
        </w:rPr>
        <w:t>vypracováva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mesačný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výkaz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koordinátora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členov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miestnej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občianskej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poriadkovej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služby</w:t>
      </w:r>
      <w:proofErr w:type="spellEnd"/>
    </w:p>
    <w:p w:rsidR="00837AD0" w:rsidRDefault="00B7159B">
      <w:pPr>
        <w:pStyle w:val="Odsekzoznamu"/>
        <w:numPr>
          <w:ilvl w:val="0"/>
          <w:numId w:val="1"/>
        </w:numPr>
        <w:tabs>
          <w:tab w:val="left" w:pos="833"/>
        </w:tabs>
        <w:spacing w:before="3" w:line="304" w:lineRule="auto"/>
        <w:ind w:right="111" w:hanging="360"/>
        <w:jc w:val="both"/>
        <w:rPr>
          <w:sz w:val="20"/>
        </w:rPr>
      </w:pPr>
      <w:proofErr w:type="spellStart"/>
      <w:r>
        <w:rPr>
          <w:sz w:val="20"/>
        </w:rPr>
        <w:t>dohliada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napĺňanie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konzultácií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poradenstva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riešení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vzniknutých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problémov</w:t>
      </w:r>
      <w:proofErr w:type="spellEnd"/>
    </w:p>
    <w:p w:rsidR="00837AD0" w:rsidRDefault="00B7159B">
      <w:pPr>
        <w:pStyle w:val="Odsekzoznamu"/>
        <w:numPr>
          <w:ilvl w:val="0"/>
          <w:numId w:val="1"/>
        </w:numPr>
        <w:tabs>
          <w:tab w:val="left" w:pos="832"/>
          <w:tab w:val="left" w:pos="833"/>
        </w:tabs>
        <w:spacing w:before="6"/>
        <w:ind w:hanging="360"/>
        <w:rPr>
          <w:sz w:val="20"/>
        </w:rPr>
      </w:pPr>
      <w:proofErr w:type="spellStart"/>
      <w:proofErr w:type="gramStart"/>
      <w:r>
        <w:rPr>
          <w:sz w:val="20"/>
        </w:rPr>
        <w:t>pomáha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členom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miestnej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občianskej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poriadkovej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riešení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krízových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situácií</w:t>
      </w:r>
      <w:proofErr w:type="spellEnd"/>
      <w:r>
        <w:rPr>
          <w:sz w:val="20"/>
        </w:rPr>
        <w:t>.</w:t>
      </w:r>
    </w:p>
    <w:p w:rsidR="00837AD0" w:rsidRDefault="00837AD0">
      <w:pPr>
        <w:pStyle w:val="Zkladntext"/>
        <w:spacing w:before="2"/>
        <w:rPr>
          <w:sz w:val="32"/>
        </w:rPr>
      </w:pPr>
    </w:p>
    <w:p w:rsidR="00837AD0" w:rsidRDefault="00B7159B">
      <w:pPr>
        <w:ind w:left="112" w:right="105"/>
        <w:jc w:val="both"/>
        <w:rPr>
          <w:i/>
          <w:sz w:val="18"/>
        </w:rPr>
      </w:pPr>
      <w:r>
        <w:rPr>
          <w:i/>
          <w:sz w:val="18"/>
        </w:rPr>
        <w:t xml:space="preserve">V </w:t>
      </w:r>
      <w:proofErr w:type="spellStart"/>
      <w:r>
        <w:rPr>
          <w:i/>
          <w:sz w:val="18"/>
        </w:rPr>
        <w:t>súlade</w:t>
      </w:r>
      <w:proofErr w:type="spellEnd"/>
      <w:r>
        <w:rPr>
          <w:i/>
          <w:sz w:val="18"/>
        </w:rPr>
        <w:t xml:space="preserve"> so </w:t>
      </w:r>
      <w:proofErr w:type="spellStart"/>
      <w:r>
        <w:rPr>
          <w:i/>
          <w:sz w:val="18"/>
        </w:rPr>
        <w:t>zásadou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rovnakého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zaobchádzania</w:t>
      </w:r>
      <w:proofErr w:type="spellEnd"/>
      <w:r>
        <w:rPr>
          <w:i/>
          <w:sz w:val="18"/>
        </w:rPr>
        <w:t xml:space="preserve"> je </w:t>
      </w:r>
      <w:proofErr w:type="spellStart"/>
      <w:r>
        <w:rPr>
          <w:i/>
          <w:sz w:val="18"/>
        </w:rPr>
        <w:t>pri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výberovom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konaní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zakázaná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diskriminácia</w:t>
      </w:r>
      <w:proofErr w:type="spellEnd"/>
      <w:r>
        <w:rPr>
          <w:i/>
          <w:sz w:val="18"/>
        </w:rPr>
        <w:t xml:space="preserve"> z </w:t>
      </w:r>
      <w:proofErr w:type="spellStart"/>
      <w:r>
        <w:rPr>
          <w:i/>
          <w:sz w:val="18"/>
        </w:rPr>
        <w:t>dôvodu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pohlavia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náboženského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vyznania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alebo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viery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rasy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príslušnosti</w:t>
      </w:r>
      <w:proofErr w:type="spellEnd"/>
      <w:r>
        <w:rPr>
          <w:i/>
          <w:sz w:val="18"/>
        </w:rPr>
        <w:t xml:space="preserve"> k </w:t>
      </w:r>
      <w:proofErr w:type="spellStart"/>
      <w:r>
        <w:rPr>
          <w:i/>
          <w:sz w:val="18"/>
        </w:rPr>
        <w:t>náboženskej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alebo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etnickej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skupine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zdravotného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postihnutia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veku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sexuálnej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orientácie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manželského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stavu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rodinného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stavu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farby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pleti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jazyka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politického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alebo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iného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zmýšľania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národného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alebo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sociálneho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pôvodu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majetku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veku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alebo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iného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postavenia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Zásadu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rovnakého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zaobchádzania</w:t>
      </w:r>
      <w:proofErr w:type="spellEnd"/>
      <w:r>
        <w:rPr>
          <w:i/>
          <w:sz w:val="18"/>
        </w:rPr>
        <w:t xml:space="preserve"> v </w:t>
      </w:r>
      <w:proofErr w:type="spellStart"/>
      <w:r>
        <w:rPr>
          <w:i/>
          <w:sz w:val="18"/>
        </w:rPr>
        <w:t>pracovnoprávnych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vzťahoch</w:t>
      </w:r>
      <w:proofErr w:type="spellEnd"/>
      <w:r>
        <w:rPr>
          <w:i/>
          <w:sz w:val="18"/>
        </w:rPr>
        <w:t xml:space="preserve"> </w:t>
      </w:r>
      <w:proofErr w:type="gramStart"/>
      <w:r>
        <w:rPr>
          <w:i/>
          <w:sz w:val="18"/>
        </w:rPr>
        <w:t>a</w:t>
      </w:r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obdobných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právnych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vzťahoch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ustanovuje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zákon</w:t>
      </w:r>
      <w:proofErr w:type="spellEnd"/>
      <w:r>
        <w:rPr>
          <w:i/>
          <w:sz w:val="18"/>
        </w:rPr>
        <w:t xml:space="preserve"> č. 365/2004 Z. </w:t>
      </w:r>
      <w:r>
        <w:rPr>
          <w:i/>
          <w:spacing w:val="-3"/>
          <w:sz w:val="18"/>
        </w:rPr>
        <w:t xml:space="preserve">z. </w:t>
      </w:r>
      <w:r>
        <w:rPr>
          <w:i/>
          <w:sz w:val="18"/>
        </w:rPr>
        <w:t xml:space="preserve">o </w:t>
      </w:r>
      <w:proofErr w:type="spellStart"/>
      <w:r>
        <w:rPr>
          <w:i/>
          <w:sz w:val="18"/>
        </w:rPr>
        <w:t>rovnakom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zaobchádzaní</w:t>
      </w:r>
      <w:proofErr w:type="spellEnd"/>
      <w:r>
        <w:rPr>
          <w:i/>
          <w:sz w:val="18"/>
        </w:rPr>
        <w:t xml:space="preserve"> v </w:t>
      </w:r>
      <w:proofErr w:type="spellStart"/>
      <w:r>
        <w:rPr>
          <w:i/>
          <w:sz w:val="18"/>
        </w:rPr>
        <w:t>niektorých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oblastiach</w:t>
      </w:r>
      <w:proofErr w:type="spellEnd"/>
      <w:r>
        <w:rPr>
          <w:i/>
          <w:sz w:val="18"/>
        </w:rPr>
        <w:t xml:space="preserve"> a o </w:t>
      </w:r>
      <w:proofErr w:type="spellStart"/>
      <w:r>
        <w:rPr>
          <w:i/>
          <w:sz w:val="18"/>
        </w:rPr>
        <w:t>ochrane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pred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diskrimináciou</w:t>
      </w:r>
      <w:proofErr w:type="spellEnd"/>
      <w:r>
        <w:rPr>
          <w:i/>
          <w:sz w:val="18"/>
        </w:rPr>
        <w:t xml:space="preserve"> a o </w:t>
      </w:r>
      <w:proofErr w:type="spellStart"/>
      <w:r>
        <w:rPr>
          <w:i/>
          <w:sz w:val="18"/>
        </w:rPr>
        <w:t>zmene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doplnení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niektorých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zákonov</w:t>
      </w:r>
      <w:proofErr w:type="spellEnd"/>
      <w:r>
        <w:rPr>
          <w:i/>
          <w:sz w:val="18"/>
        </w:rPr>
        <w:t xml:space="preserve"> (</w:t>
      </w:r>
      <w:proofErr w:type="spellStart"/>
      <w:r>
        <w:rPr>
          <w:i/>
          <w:sz w:val="18"/>
        </w:rPr>
        <w:t>antidiskriminačný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z w:val="18"/>
        </w:rPr>
        <w:t>zákon</w:t>
      </w:r>
      <w:proofErr w:type="spellEnd"/>
      <w:r>
        <w:rPr>
          <w:i/>
          <w:sz w:val="18"/>
        </w:rPr>
        <w:t>).</w:t>
      </w:r>
    </w:p>
    <w:p w:rsidR="00837AD0" w:rsidRDefault="00837AD0">
      <w:pPr>
        <w:pStyle w:val="Zkladntext"/>
        <w:rPr>
          <w:i/>
        </w:rPr>
      </w:pPr>
    </w:p>
    <w:p w:rsidR="00837AD0" w:rsidRDefault="009F6308" w:rsidP="009F6308">
      <w:pPr>
        <w:spacing w:before="167"/>
        <w:ind w:left="5040" w:right="1243" w:firstLine="72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Július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Molnár</w:t>
      </w:r>
      <w:proofErr w:type="spellEnd"/>
    </w:p>
    <w:p w:rsidR="009F6308" w:rsidRDefault="009F6308" w:rsidP="009F6308">
      <w:pPr>
        <w:spacing w:before="167"/>
        <w:ind w:left="5760" w:right="1243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Starosta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Tachty</w:t>
      </w:r>
      <w:proofErr w:type="spellEnd"/>
    </w:p>
    <w:p w:rsidR="00EF39CE" w:rsidRDefault="00EF39CE" w:rsidP="009F6308">
      <w:pPr>
        <w:spacing w:before="167"/>
        <w:ind w:left="5760" w:right="1243"/>
        <w:jc w:val="center"/>
        <w:rPr>
          <w:rFonts w:ascii="Times New Roman" w:hAnsi="Times New Roman"/>
          <w:sz w:val="24"/>
        </w:rPr>
      </w:pPr>
    </w:p>
    <w:p w:rsidR="00EF39CE" w:rsidRDefault="00EF39CE" w:rsidP="009F6308">
      <w:pPr>
        <w:spacing w:before="167"/>
        <w:ind w:left="5760" w:right="1243"/>
        <w:jc w:val="center"/>
        <w:rPr>
          <w:rFonts w:ascii="Times New Roman" w:hAnsi="Times New Roman"/>
          <w:sz w:val="24"/>
        </w:rPr>
      </w:pPr>
    </w:p>
    <w:p w:rsidR="00EF39CE" w:rsidRDefault="00EF39CE" w:rsidP="009F6308">
      <w:pPr>
        <w:spacing w:before="167"/>
        <w:ind w:left="5760" w:right="1243"/>
        <w:jc w:val="center"/>
        <w:rPr>
          <w:rFonts w:ascii="Times New Roman" w:hAnsi="Times New Roman"/>
          <w:sz w:val="24"/>
        </w:rPr>
      </w:pPr>
    </w:p>
    <w:p w:rsidR="00EF39CE" w:rsidRDefault="00EF39CE" w:rsidP="009F6308">
      <w:pPr>
        <w:spacing w:before="167"/>
        <w:ind w:left="5760" w:right="1243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sectPr w:rsidR="00EF39CE">
      <w:pgSz w:w="11900" w:h="16840"/>
      <w:pgMar w:top="136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38CC"/>
    <w:multiLevelType w:val="hybridMultilevel"/>
    <w:tmpl w:val="738083CA"/>
    <w:lvl w:ilvl="0" w:tplc="4694042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EF807B4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FE62D5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AB4E42A4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EA5A21C6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1762589A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662E574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959A9D32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0B80A20A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" w15:restartNumberingAfterBreak="0">
    <w:nsid w:val="454F17ED"/>
    <w:multiLevelType w:val="hybridMultilevel"/>
    <w:tmpl w:val="09124C52"/>
    <w:lvl w:ilvl="0" w:tplc="42563136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CA68564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2E4B52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152E642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F348BF1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76D066CC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13D8828A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4AA650B2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2048EC44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 w15:restartNumberingAfterBreak="0">
    <w:nsid w:val="6BD506DC"/>
    <w:multiLevelType w:val="hybridMultilevel"/>
    <w:tmpl w:val="B3346CA0"/>
    <w:lvl w:ilvl="0" w:tplc="B4FEFB5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B48F7A2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C428B556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17CA1C30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A4282188"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AB36B98A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5418B89A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728E3712"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0F64F53A"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3" w15:restartNumberingAfterBreak="0">
    <w:nsid w:val="7B4F47D4"/>
    <w:multiLevelType w:val="hybridMultilevel"/>
    <w:tmpl w:val="B3E6163C"/>
    <w:lvl w:ilvl="0" w:tplc="59F0DAF0">
      <w:numFmt w:val="bullet"/>
      <w:lvlText w:val=""/>
      <w:lvlJc w:val="left"/>
      <w:pPr>
        <w:ind w:left="47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6F0C9A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A7BAF6FA">
      <w:numFmt w:val="bullet"/>
      <w:lvlText w:val="•"/>
      <w:lvlJc w:val="left"/>
      <w:pPr>
        <w:ind w:left="1811" w:hanging="361"/>
      </w:pPr>
      <w:rPr>
        <w:rFonts w:hint="default"/>
      </w:rPr>
    </w:lvl>
    <w:lvl w:ilvl="3" w:tplc="9DC64478">
      <w:numFmt w:val="bullet"/>
      <w:lvlText w:val="•"/>
      <w:lvlJc w:val="left"/>
      <w:pPr>
        <w:ind w:left="2782" w:hanging="361"/>
      </w:pPr>
      <w:rPr>
        <w:rFonts w:hint="default"/>
      </w:rPr>
    </w:lvl>
    <w:lvl w:ilvl="4" w:tplc="2DF45C92"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DA7ED3D2">
      <w:numFmt w:val="bullet"/>
      <w:lvlText w:val="•"/>
      <w:lvlJc w:val="left"/>
      <w:pPr>
        <w:ind w:left="4724" w:hanging="361"/>
      </w:pPr>
      <w:rPr>
        <w:rFonts w:hint="default"/>
      </w:rPr>
    </w:lvl>
    <w:lvl w:ilvl="6" w:tplc="CAD6226C">
      <w:numFmt w:val="bullet"/>
      <w:lvlText w:val="•"/>
      <w:lvlJc w:val="left"/>
      <w:pPr>
        <w:ind w:left="5695" w:hanging="361"/>
      </w:pPr>
      <w:rPr>
        <w:rFonts w:hint="default"/>
      </w:rPr>
    </w:lvl>
    <w:lvl w:ilvl="7" w:tplc="0D0846B4">
      <w:numFmt w:val="bullet"/>
      <w:lvlText w:val="•"/>
      <w:lvlJc w:val="left"/>
      <w:pPr>
        <w:ind w:left="6666" w:hanging="361"/>
      </w:pPr>
      <w:rPr>
        <w:rFonts w:hint="default"/>
      </w:rPr>
    </w:lvl>
    <w:lvl w:ilvl="8" w:tplc="C4EACF92">
      <w:numFmt w:val="bullet"/>
      <w:lvlText w:val="•"/>
      <w:lvlJc w:val="left"/>
      <w:pPr>
        <w:ind w:left="7637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D0"/>
    <w:rsid w:val="00271EE8"/>
    <w:rsid w:val="00837AD0"/>
    <w:rsid w:val="009F6308"/>
    <w:rsid w:val="00B7159B"/>
    <w:rsid w:val="00E520CE"/>
    <w:rsid w:val="00EF39CE"/>
    <w:rsid w:val="00F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5234D-FD95-4DC1-B58D-66983B37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ind w:left="832" w:right="7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"/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32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FA4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86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VKMOPS</vt:lpstr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VKMOPS</dc:title>
  <dc:creator>Demko</dc:creator>
  <cp:lastModifiedBy>PÁLOVÁ Beata</cp:lastModifiedBy>
  <cp:revision>4</cp:revision>
  <cp:lastPrinted>2017-10-18T12:18:00Z</cp:lastPrinted>
  <dcterms:created xsi:type="dcterms:W3CDTF">2017-10-18T07:51:00Z</dcterms:created>
  <dcterms:modified xsi:type="dcterms:W3CDTF">2017-10-18T12:42:00Z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2017-10-18T00:00:00Z</vt:filetime>
  </property>
</Properties>
</file>